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813"/>
        <w:gridCol w:w="6858"/>
      </w:tblGrid>
      <w:tr w:rsidR="001B73B1" w:rsidRPr="003A3C1D" w:rsidTr="00082083">
        <w:tc>
          <w:tcPr>
            <w:tcW w:w="1617" w:type="dxa"/>
            <w:shd w:val="clear" w:color="auto" w:fill="D9D9D9"/>
          </w:tcPr>
          <w:p w:rsidR="001B73B1" w:rsidRPr="003A3C1D" w:rsidRDefault="001B73B1" w:rsidP="00082083">
            <w:pPr>
              <w:rPr>
                <w:b/>
                <w:color w:val="000000"/>
                <w:sz w:val="28"/>
                <w:szCs w:val="28"/>
              </w:rPr>
            </w:pPr>
            <w:r w:rsidRPr="003A3C1D">
              <w:rPr>
                <w:b/>
                <w:color w:val="000000"/>
                <w:sz w:val="28"/>
                <w:szCs w:val="28"/>
              </w:rPr>
              <w:t>RAZDJEL:</w:t>
            </w:r>
          </w:p>
        </w:tc>
        <w:tc>
          <w:tcPr>
            <w:tcW w:w="813" w:type="dxa"/>
          </w:tcPr>
          <w:p w:rsidR="001B73B1" w:rsidRPr="00C964D5" w:rsidRDefault="001B73B1" w:rsidP="00082083">
            <w:pPr>
              <w:rPr>
                <w:b/>
                <w:bCs/>
                <w:color w:val="000000"/>
                <w:sz w:val="28"/>
                <w:szCs w:val="28"/>
              </w:rPr>
            </w:pPr>
            <w:r>
              <w:rPr>
                <w:b/>
                <w:bCs/>
                <w:color w:val="000000"/>
                <w:sz w:val="28"/>
                <w:szCs w:val="28"/>
              </w:rPr>
              <w:t>004</w:t>
            </w:r>
          </w:p>
        </w:tc>
        <w:tc>
          <w:tcPr>
            <w:tcW w:w="6858" w:type="dxa"/>
          </w:tcPr>
          <w:p w:rsidR="001B73B1" w:rsidRPr="00C964D5" w:rsidRDefault="001B73B1" w:rsidP="00082083">
            <w:pPr>
              <w:rPr>
                <w:b/>
                <w:bCs/>
                <w:color w:val="000000"/>
                <w:sz w:val="28"/>
                <w:szCs w:val="28"/>
              </w:rPr>
            </w:pPr>
            <w:r w:rsidRPr="00890C9B">
              <w:rPr>
                <w:b/>
                <w:bCs/>
                <w:iCs/>
                <w:color w:val="000000"/>
                <w:sz w:val="22"/>
                <w:szCs w:val="22"/>
              </w:rPr>
              <w:t>UPRAVNI ODJEL ZA PROSVJETU</w:t>
            </w:r>
          </w:p>
        </w:tc>
      </w:tr>
    </w:tbl>
    <w:p w:rsidR="001B73B1" w:rsidRDefault="001B73B1" w:rsidP="001B73B1">
      <w:pPr>
        <w:rPr>
          <w:color w:val="FF0000"/>
        </w:rPr>
      </w:pPr>
    </w:p>
    <w:p w:rsidR="001B73B1" w:rsidRDefault="001B73B1" w:rsidP="001B73B1">
      <w:pPr>
        <w:rPr>
          <w:color w:val="FF0000"/>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622"/>
      </w:tblGrid>
      <w:tr w:rsidR="001B73B1" w:rsidRPr="003A3C1D" w:rsidTr="00082083">
        <w:trPr>
          <w:trHeight w:val="6193"/>
        </w:trPr>
        <w:tc>
          <w:tcPr>
            <w:tcW w:w="898" w:type="pct"/>
            <w:tcBorders>
              <w:bottom w:val="single" w:sz="4" w:space="0" w:color="auto"/>
            </w:tcBorders>
            <w:shd w:val="clear" w:color="auto" w:fill="D9D9D9"/>
          </w:tcPr>
          <w:p w:rsidR="001B73B1" w:rsidRPr="003A3C1D" w:rsidRDefault="001B73B1" w:rsidP="00082083">
            <w:pPr>
              <w:rPr>
                <w:b/>
                <w:bCs/>
                <w:color w:val="000000"/>
              </w:rPr>
            </w:pPr>
            <w:r w:rsidRPr="003A3C1D">
              <w:rPr>
                <w:b/>
                <w:bCs/>
                <w:color w:val="000000"/>
              </w:rPr>
              <w:t>Sažetak djelokruga rada:</w:t>
            </w:r>
          </w:p>
        </w:tc>
        <w:tc>
          <w:tcPr>
            <w:tcW w:w="4102" w:type="pct"/>
            <w:tcBorders>
              <w:bottom w:val="single" w:sz="4" w:space="0" w:color="auto"/>
            </w:tcBorders>
          </w:tcPr>
          <w:p w:rsidR="001B73B1" w:rsidRPr="00EA6E72" w:rsidRDefault="001B73B1" w:rsidP="00082083">
            <w:r w:rsidRPr="00EA6E72">
              <w:t>Najznačajniji poslovi i zadatci škole vezani su uz  djelatnost škole tj.  izvođenje osnovnoškolskog plana i programa glazbenog obrazovanja, izvođenje programa početničkog solfeggia i glazbenog vrtića, pripremni koncerti za glazbeno obrazovanje, organizacija koncerata, organizacija ostalih kulturnih događanja, organizacija stručnih seminara, umjetničkih radionica, natjecanja i sl., izdavačka djelatnost.  Osnovni cilj je osigurati sustavan način poučavanja učenika, poticati i unaprjeđivati njihov intelektualni, tjelesni, estetski, društveni, moralni i duhovni razvoj u skladu s njihovim sposobnostima i sklonostima,</w:t>
            </w:r>
          </w:p>
          <w:p w:rsidR="001B73B1" w:rsidRPr="003A3C1D" w:rsidRDefault="001B73B1" w:rsidP="00082083">
            <w:pPr>
              <w:rPr>
                <w:bCs/>
                <w:color w:val="000000"/>
              </w:rPr>
            </w:pPr>
            <w:r w:rsidRPr="00EA6E72">
              <w:t xml:space="preserve">Razvijati u učenicima svijest o očuvanju materijalne i duhovne povijesno-kulturne baštine Republike Hrvatske i nacionalnog identiteta, odgajati i obrazovati učenike u skladu s općim kulturnim i civilizacijskim vrijednostima, ljudskim pravima i pravima djece, osposobiti ih za življenje u multikulturnom svijetu, za poštivanje različitosti i snošljivost, te za djelatno i odgovorno sudjelovanje u demokratskom razvoju društva, osigurati učenicima stjecanje temeljnih (općeobrazovnih) i stručnih kompetencija, osposobiti ih za život i rad u promjenjivom društveno-kulturnom kontekstu prema zahtjevima tržišnog gospodarstva, suvremenih informacijsko-komunikacijskih tehnologija i znanstvenih spoznaja te dostignuća, osposobiti učenike za </w:t>
            </w:r>
            <w:proofErr w:type="spellStart"/>
            <w:r w:rsidRPr="00EA6E72">
              <w:t>cjeloživotno</w:t>
            </w:r>
            <w:proofErr w:type="spellEnd"/>
            <w:r w:rsidRPr="00EA6E72">
              <w:t xml:space="preserve"> učenje.</w:t>
            </w:r>
          </w:p>
        </w:tc>
      </w:tr>
    </w:tbl>
    <w:p w:rsidR="001B73B1" w:rsidRDefault="001B73B1" w:rsidP="001B73B1">
      <w:pPr>
        <w:rPr>
          <w:b/>
          <w:bCs/>
          <w:color w:val="FF0000"/>
        </w:rPr>
      </w:pPr>
    </w:p>
    <w:p w:rsidR="001B73B1" w:rsidRDefault="001B73B1" w:rsidP="001B73B1">
      <w:pPr>
        <w:rPr>
          <w:b/>
          <w:bCs/>
          <w:color w:val="FF0000"/>
        </w:rPr>
      </w:pPr>
    </w:p>
    <w:p w:rsidR="001B73B1" w:rsidRPr="00931CB5" w:rsidRDefault="001B73B1" w:rsidP="001B73B1">
      <w:pPr>
        <w:rPr>
          <w:b/>
          <w:bCs/>
          <w:color w:val="FF0000"/>
        </w:rPr>
      </w:pPr>
    </w:p>
    <w:tbl>
      <w:tblPr>
        <w:tblW w:w="507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2647"/>
        <w:gridCol w:w="2409"/>
        <w:gridCol w:w="1951"/>
      </w:tblGrid>
      <w:tr w:rsidR="001B73B1" w:rsidRPr="00890C9B" w:rsidTr="00082083">
        <w:trPr>
          <w:trHeight w:val="517"/>
        </w:trPr>
        <w:tc>
          <w:tcPr>
            <w:tcW w:w="1286" w:type="pct"/>
            <w:shd w:val="clear" w:color="auto" w:fill="D9D9D9"/>
          </w:tcPr>
          <w:p w:rsidR="001B73B1" w:rsidRPr="00890C9B" w:rsidRDefault="001B73B1" w:rsidP="00082083">
            <w:pPr>
              <w:jc w:val="center"/>
              <w:rPr>
                <w:b/>
                <w:bCs/>
                <w:color w:val="000000"/>
                <w:sz w:val="20"/>
                <w:szCs w:val="20"/>
              </w:rPr>
            </w:pPr>
            <w:r w:rsidRPr="00890C9B">
              <w:rPr>
                <w:b/>
                <w:bCs/>
                <w:color w:val="000000"/>
                <w:sz w:val="20"/>
                <w:szCs w:val="20"/>
              </w:rPr>
              <w:t>Pregled planiranih i realiziranih sredstava</w:t>
            </w:r>
          </w:p>
        </w:tc>
        <w:tc>
          <w:tcPr>
            <w:tcW w:w="1403" w:type="pct"/>
            <w:shd w:val="clear" w:color="auto" w:fill="D9D9D9"/>
          </w:tcPr>
          <w:p w:rsidR="001B73B1" w:rsidRPr="00890C9B" w:rsidRDefault="00EF0456" w:rsidP="00082083">
            <w:pPr>
              <w:jc w:val="center"/>
              <w:rPr>
                <w:b/>
                <w:bCs/>
                <w:color w:val="000000"/>
                <w:sz w:val="20"/>
                <w:szCs w:val="20"/>
              </w:rPr>
            </w:pPr>
            <w:r>
              <w:rPr>
                <w:b/>
                <w:bCs/>
                <w:color w:val="000000"/>
                <w:sz w:val="20"/>
                <w:szCs w:val="20"/>
              </w:rPr>
              <w:t>Plan 2025</w:t>
            </w:r>
            <w:r w:rsidR="001B73B1" w:rsidRPr="00890C9B">
              <w:rPr>
                <w:b/>
                <w:bCs/>
                <w:color w:val="000000"/>
                <w:sz w:val="20"/>
                <w:szCs w:val="20"/>
              </w:rPr>
              <w:t>.</w:t>
            </w:r>
          </w:p>
        </w:tc>
        <w:tc>
          <w:tcPr>
            <w:tcW w:w="1277" w:type="pct"/>
            <w:shd w:val="clear" w:color="auto" w:fill="D9D9D9"/>
          </w:tcPr>
          <w:p w:rsidR="001B73B1" w:rsidRPr="00890C9B" w:rsidRDefault="001B73B1" w:rsidP="00EF0456">
            <w:pPr>
              <w:jc w:val="center"/>
              <w:rPr>
                <w:b/>
                <w:bCs/>
                <w:color w:val="000000"/>
                <w:sz w:val="20"/>
                <w:szCs w:val="20"/>
              </w:rPr>
            </w:pPr>
            <w:r w:rsidRPr="00890C9B">
              <w:rPr>
                <w:b/>
                <w:bCs/>
                <w:color w:val="000000"/>
                <w:sz w:val="20"/>
                <w:szCs w:val="20"/>
              </w:rPr>
              <w:t xml:space="preserve">Realizirano </w:t>
            </w:r>
            <w:r w:rsidRPr="00890C9B">
              <w:rPr>
                <w:b/>
                <w:bCs/>
                <w:color w:val="000000"/>
                <w:sz w:val="20"/>
                <w:szCs w:val="20"/>
              </w:rPr>
              <w:br/>
              <w:t xml:space="preserve">siječanj – </w:t>
            </w:r>
            <w:r w:rsidR="00EF0456">
              <w:rPr>
                <w:b/>
                <w:bCs/>
                <w:color w:val="000000"/>
                <w:sz w:val="20"/>
                <w:szCs w:val="20"/>
              </w:rPr>
              <w:t>prosinac 2025.</w:t>
            </w:r>
          </w:p>
        </w:tc>
        <w:tc>
          <w:tcPr>
            <w:tcW w:w="1034" w:type="pct"/>
            <w:shd w:val="clear" w:color="auto" w:fill="D9D9D9"/>
          </w:tcPr>
          <w:p w:rsidR="001B73B1" w:rsidRPr="00890C9B" w:rsidRDefault="001B73B1" w:rsidP="00082083">
            <w:pPr>
              <w:jc w:val="center"/>
              <w:rPr>
                <w:b/>
                <w:bCs/>
                <w:color w:val="000000"/>
                <w:sz w:val="20"/>
                <w:szCs w:val="20"/>
              </w:rPr>
            </w:pPr>
            <w:r w:rsidRPr="00890C9B">
              <w:rPr>
                <w:b/>
                <w:bCs/>
                <w:color w:val="000000"/>
                <w:sz w:val="20"/>
                <w:szCs w:val="20"/>
              </w:rPr>
              <w:t>Indeks</w:t>
            </w:r>
          </w:p>
        </w:tc>
      </w:tr>
      <w:tr w:rsidR="001B73B1" w:rsidRPr="00890C9B" w:rsidTr="00082083">
        <w:trPr>
          <w:trHeight w:val="517"/>
        </w:trPr>
        <w:tc>
          <w:tcPr>
            <w:tcW w:w="1286" w:type="pct"/>
            <w:tcBorders>
              <w:top w:val="single" w:sz="4" w:space="0" w:color="auto"/>
              <w:left w:val="single" w:sz="4" w:space="0" w:color="auto"/>
              <w:bottom w:val="single" w:sz="4" w:space="0" w:color="auto"/>
              <w:right w:val="single" w:sz="4" w:space="0" w:color="auto"/>
            </w:tcBorders>
            <w:shd w:val="clear" w:color="auto" w:fill="FFFFFF"/>
          </w:tcPr>
          <w:p w:rsidR="001B73B1" w:rsidRPr="00890C9B" w:rsidRDefault="001B73B1" w:rsidP="00082083">
            <w:pPr>
              <w:rPr>
                <w:bCs/>
                <w:color w:val="000000"/>
                <w:sz w:val="22"/>
                <w:szCs w:val="22"/>
              </w:rPr>
            </w:pPr>
            <w:r w:rsidRPr="00890C9B">
              <w:rPr>
                <w:bCs/>
                <w:color w:val="000000"/>
                <w:sz w:val="22"/>
                <w:szCs w:val="22"/>
              </w:rPr>
              <w:t>00403 USTANOVE U OSNOVNOM ŠKOLSTVU</w:t>
            </w:r>
          </w:p>
        </w:tc>
        <w:tc>
          <w:tcPr>
            <w:tcW w:w="1403" w:type="pct"/>
            <w:tcBorders>
              <w:top w:val="single" w:sz="4" w:space="0" w:color="auto"/>
              <w:left w:val="single" w:sz="4" w:space="0" w:color="auto"/>
              <w:bottom w:val="single" w:sz="4" w:space="0" w:color="auto"/>
              <w:right w:val="single" w:sz="4" w:space="0" w:color="auto"/>
            </w:tcBorders>
            <w:shd w:val="clear" w:color="auto" w:fill="FFFFFF"/>
          </w:tcPr>
          <w:p w:rsidR="001B73B1" w:rsidRPr="00890C9B" w:rsidRDefault="00082083" w:rsidP="00EF0456">
            <w:pPr>
              <w:jc w:val="right"/>
              <w:rPr>
                <w:bCs/>
                <w:color w:val="000000"/>
                <w:sz w:val="22"/>
                <w:szCs w:val="22"/>
              </w:rPr>
            </w:pPr>
            <w:r>
              <w:rPr>
                <w:bCs/>
                <w:color w:val="000000"/>
                <w:sz w:val="22"/>
                <w:szCs w:val="22"/>
              </w:rPr>
              <w:t>1.153.684,41</w:t>
            </w:r>
            <w:r w:rsidR="001B73B1" w:rsidRPr="00890C9B">
              <w:rPr>
                <w:bCs/>
                <w:color w:val="000000"/>
                <w:sz w:val="22"/>
                <w:szCs w:val="22"/>
              </w:rPr>
              <w:t>€</w:t>
            </w:r>
          </w:p>
        </w:tc>
        <w:tc>
          <w:tcPr>
            <w:tcW w:w="1277" w:type="pct"/>
            <w:tcBorders>
              <w:top w:val="single" w:sz="4" w:space="0" w:color="auto"/>
              <w:left w:val="single" w:sz="4" w:space="0" w:color="auto"/>
              <w:bottom w:val="single" w:sz="4" w:space="0" w:color="auto"/>
              <w:right w:val="single" w:sz="4" w:space="0" w:color="auto"/>
            </w:tcBorders>
            <w:shd w:val="clear" w:color="auto" w:fill="FFFFFF"/>
          </w:tcPr>
          <w:p w:rsidR="001B73B1" w:rsidRPr="00AB08B9" w:rsidRDefault="00EF0456" w:rsidP="00EF0456">
            <w:pPr>
              <w:jc w:val="right"/>
              <w:rPr>
                <w:bCs/>
                <w:sz w:val="22"/>
                <w:szCs w:val="22"/>
              </w:rPr>
            </w:pPr>
            <w:r>
              <w:rPr>
                <w:bCs/>
                <w:sz w:val="22"/>
                <w:szCs w:val="22"/>
              </w:rPr>
              <w:t>1.136.597,81</w:t>
            </w:r>
            <w:r w:rsidR="001B73B1" w:rsidRPr="00AB08B9">
              <w:rPr>
                <w:bCs/>
                <w:sz w:val="22"/>
                <w:szCs w:val="22"/>
              </w:rPr>
              <w:t xml:space="preserve"> €</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rsidR="001B73B1" w:rsidRPr="00AB08B9" w:rsidRDefault="00082083" w:rsidP="00082083">
            <w:pPr>
              <w:jc w:val="right"/>
              <w:rPr>
                <w:bCs/>
                <w:sz w:val="22"/>
                <w:szCs w:val="22"/>
              </w:rPr>
            </w:pPr>
            <w:r>
              <w:rPr>
                <w:bCs/>
                <w:sz w:val="22"/>
                <w:szCs w:val="22"/>
              </w:rPr>
              <w:t>98,52</w:t>
            </w:r>
            <w:r w:rsidR="001B73B1" w:rsidRPr="00AB08B9">
              <w:rPr>
                <w:bCs/>
                <w:sz w:val="22"/>
                <w:szCs w:val="22"/>
              </w:rPr>
              <w:t>%</w:t>
            </w:r>
          </w:p>
        </w:tc>
      </w:tr>
      <w:tr w:rsidR="001B73B1" w:rsidRPr="00890C9B" w:rsidTr="00082083">
        <w:trPr>
          <w:trHeight w:val="517"/>
        </w:trPr>
        <w:tc>
          <w:tcPr>
            <w:tcW w:w="1286" w:type="pct"/>
            <w:tcBorders>
              <w:top w:val="single" w:sz="4" w:space="0" w:color="auto"/>
              <w:left w:val="single" w:sz="4" w:space="0" w:color="auto"/>
              <w:bottom w:val="single" w:sz="4" w:space="0" w:color="auto"/>
              <w:right w:val="single" w:sz="4" w:space="0" w:color="auto"/>
            </w:tcBorders>
            <w:shd w:val="clear" w:color="auto" w:fill="D9D9D9"/>
          </w:tcPr>
          <w:p w:rsidR="001B73B1" w:rsidRPr="00890C9B" w:rsidRDefault="001B73B1" w:rsidP="00082083">
            <w:pPr>
              <w:rPr>
                <w:b/>
                <w:bCs/>
                <w:color w:val="000000"/>
                <w:sz w:val="22"/>
                <w:szCs w:val="22"/>
              </w:rPr>
            </w:pPr>
            <w:r w:rsidRPr="00890C9B">
              <w:rPr>
                <w:b/>
                <w:bCs/>
                <w:color w:val="000000"/>
                <w:sz w:val="22"/>
                <w:szCs w:val="22"/>
              </w:rPr>
              <w:t xml:space="preserve">UKUPNO RAZDJEL </w:t>
            </w:r>
          </w:p>
        </w:tc>
        <w:tc>
          <w:tcPr>
            <w:tcW w:w="1403" w:type="pct"/>
            <w:tcBorders>
              <w:top w:val="single" w:sz="4" w:space="0" w:color="auto"/>
              <w:left w:val="single" w:sz="4" w:space="0" w:color="auto"/>
              <w:bottom w:val="single" w:sz="4" w:space="0" w:color="auto"/>
              <w:right w:val="single" w:sz="4" w:space="0" w:color="auto"/>
            </w:tcBorders>
            <w:shd w:val="clear" w:color="auto" w:fill="FFFFFF"/>
          </w:tcPr>
          <w:p w:rsidR="001B73B1" w:rsidRPr="00890C9B" w:rsidRDefault="00082083" w:rsidP="00082083">
            <w:pPr>
              <w:jc w:val="right"/>
              <w:rPr>
                <w:bCs/>
                <w:color w:val="000000"/>
                <w:sz w:val="22"/>
                <w:szCs w:val="22"/>
              </w:rPr>
            </w:pPr>
            <w:r>
              <w:rPr>
                <w:bCs/>
                <w:color w:val="000000"/>
                <w:sz w:val="22"/>
                <w:szCs w:val="22"/>
              </w:rPr>
              <w:t>1.153.684,41</w:t>
            </w:r>
            <w:r w:rsidR="001B73B1" w:rsidRPr="00890C9B">
              <w:rPr>
                <w:bCs/>
                <w:color w:val="000000"/>
                <w:sz w:val="22"/>
                <w:szCs w:val="22"/>
              </w:rPr>
              <w:t xml:space="preserve"> €</w:t>
            </w:r>
          </w:p>
        </w:tc>
        <w:tc>
          <w:tcPr>
            <w:tcW w:w="1277" w:type="pct"/>
            <w:tcBorders>
              <w:top w:val="single" w:sz="4" w:space="0" w:color="auto"/>
              <w:left w:val="single" w:sz="4" w:space="0" w:color="auto"/>
              <w:bottom w:val="single" w:sz="4" w:space="0" w:color="auto"/>
              <w:right w:val="single" w:sz="4" w:space="0" w:color="auto"/>
            </w:tcBorders>
            <w:shd w:val="clear" w:color="auto" w:fill="FFFFFF"/>
          </w:tcPr>
          <w:p w:rsidR="001B73B1" w:rsidRPr="00AB08B9" w:rsidRDefault="00082083" w:rsidP="00082083">
            <w:pPr>
              <w:jc w:val="right"/>
              <w:rPr>
                <w:bCs/>
                <w:sz w:val="22"/>
                <w:szCs w:val="22"/>
              </w:rPr>
            </w:pPr>
            <w:r>
              <w:rPr>
                <w:bCs/>
                <w:sz w:val="22"/>
                <w:szCs w:val="22"/>
              </w:rPr>
              <w:t>1.136.597,81</w:t>
            </w:r>
            <w:r w:rsidR="001B73B1" w:rsidRPr="00AB08B9">
              <w:rPr>
                <w:bCs/>
                <w:sz w:val="22"/>
                <w:szCs w:val="22"/>
              </w:rPr>
              <w:t xml:space="preserve"> € </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rsidR="001B73B1" w:rsidRPr="00AB08B9" w:rsidRDefault="00082083" w:rsidP="00082083">
            <w:pPr>
              <w:jc w:val="right"/>
              <w:rPr>
                <w:bCs/>
                <w:sz w:val="22"/>
                <w:szCs w:val="22"/>
              </w:rPr>
            </w:pPr>
            <w:r>
              <w:rPr>
                <w:bCs/>
                <w:sz w:val="22"/>
                <w:szCs w:val="22"/>
              </w:rPr>
              <w:t>98,52</w:t>
            </w:r>
            <w:r w:rsidR="001B73B1" w:rsidRPr="00AB08B9">
              <w:rPr>
                <w:bCs/>
                <w:sz w:val="22"/>
                <w:szCs w:val="22"/>
              </w:rPr>
              <w:t>%</w:t>
            </w:r>
          </w:p>
          <w:p w:rsidR="001B73B1" w:rsidRPr="00AB08B9" w:rsidRDefault="001B73B1" w:rsidP="00082083">
            <w:pPr>
              <w:jc w:val="right"/>
              <w:rPr>
                <w:bCs/>
                <w:sz w:val="22"/>
                <w:szCs w:val="22"/>
              </w:rPr>
            </w:pPr>
          </w:p>
        </w:tc>
      </w:tr>
    </w:tbl>
    <w:p w:rsidR="001B73B1" w:rsidRPr="00890C9B" w:rsidRDefault="001B73B1" w:rsidP="001B73B1">
      <w:pPr>
        <w:rPr>
          <w:color w:val="FF0000"/>
        </w:rPr>
      </w:pPr>
    </w:p>
    <w:p w:rsidR="001B73B1" w:rsidRPr="00890C9B" w:rsidRDefault="001B73B1" w:rsidP="001B73B1">
      <w:pPr>
        <w:rPr>
          <w:color w:val="FF000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1134"/>
        <w:gridCol w:w="7116"/>
      </w:tblGrid>
      <w:tr w:rsidR="001B73B1" w:rsidRPr="00890C9B" w:rsidTr="00082083">
        <w:tc>
          <w:tcPr>
            <w:tcW w:w="1248" w:type="dxa"/>
            <w:shd w:val="clear" w:color="auto" w:fill="D9D9D9"/>
          </w:tcPr>
          <w:p w:rsidR="001B73B1" w:rsidRPr="00890C9B" w:rsidRDefault="001B73B1" w:rsidP="00082083">
            <w:pPr>
              <w:rPr>
                <w:b/>
                <w:iCs/>
                <w:color w:val="000000"/>
                <w:sz w:val="28"/>
                <w:szCs w:val="28"/>
              </w:rPr>
            </w:pPr>
            <w:r w:rsidRPr="00890C9B">
              <w:rPr>
                <w:b/>
                <w:iCs/>
                <w:color w:val="000000"/>
                <w:sz w:val="28"/>
                <w:szCs w:val="28"/>
              </w:rPr>
              <w:t>Glava:</w:t>
            </w:r>
          </w:p>
        </w:tc>
        <w:tc>
          <w:tcPr>
            <w:tcW w:w="1134" w:type="dxa"/>
          </w:tcPr>
          <w:p w:rsidR="001B73B1" w:rsidRPr="00890C9B" w:rsidRDefault="001B73B1" w:rsidP="00082083">
            <w:pPr>
              <w:rPr>
                <w:b/>
                <w:bCs/>
                <w:color w:val="000000"/>
                <w:sz w:val="26"/>
                <w:szCs w:val="26"/>
              </w:rPr>
            </w:pPr>
            <w:r w:rsidRPr="00890C9B">
              <w:rPr>
                <w:b/>
                <w:bCs/>
                <w:color w:val="000000"/>
                <w:sz w:val="26"/>
                <w:szCs w:val="26"/>
              </w:rPr>
              <w:t>00403</w:t>
            </w:r>
          </w:p>
        </w:tc>
        <w:tc>
          <w:tcPr>
            <w:tcW w:w="7116" w:type="dxa"/>
          </w:tcPr>
          <w:p w:rsidR="001B73B1" w:rsidRPr="00890C9B" w:rsidRDefault="001B73B1" w:rsidP="00082083">
            <w:pPr>
              <w:rPr>
                <w:b/>
                <w:bCs/>
                <w:color w:val="000000"/>
                <w:sz w:val="26"/>
                <w:szCs w:val="26"/>
              </w:rPr>
            </w:pPr>
            <w:r w:rsidRPr="00890C9B">
              <w:rPr>
                <w:b/>
                <w:bCs/>
                <w:color w:val="000000"/>
                <w:sz w:val="26"/>
                <w:szCs w:val="26"/>
              </w:rPr>
              <w:t>USTANOVE U OSNOVNOM ŠKOLSTVU</w:t>
            </w:r>
          </w:p>
        </w:tc>
      </w:tr>
    </w:tbl>
    <w:p w:rsidR="001B73B1" w:rsidRPr="00890C9B" w:rsidRDefault="001B73B1" w:rsidP="001B73B1">
      <w:pPr>
        <w:rPr>
          <w:color w:val="FF0000"/>
        </w:rPr>
      </w:pPr>
    </w:p>
    <w:p w:rsidR="001B73B1" w:rsidRPr="00890C9B" w:rsidRDefault="001B73B1" w:rsidP="001B73B1">
      <w:pPr>
        <w:rPr>
          <w:color w:val="FF000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1134"/>
        <w:gridCol w:w="7116"/>
      </w:tblGrid>
      <w:tr w:rsidR="001B73B1" w:rsidRPr="00890C9B" w:rsidTr="00082083">
        <w:tc>
          <w:tcPr>
            <w:tcW w:w="1248" w:type="dxa"/>
            <w:shd w:val="clear" w:color="auto" w:fill="D9D9D9"/>
          </w:tcPr>
          <w:p w:rsidR="001B73B1" w:rsidRPr="00890C9B" w:rsidRDefault="001B73B1" w:rsidP="00082083">
            <w:pPr>
              <w:rPr>
                <w:b/>
                <w:color w:val="000000"/>
              </w:rPr>
            </w:pPr>
            <w:r w:rsidRPr="00890C9B">
              <w:rPr>
                <w:b/>
                <w:color w:val="000000"/>
              </w:rPr>
              <w:t>PK:</w:t>
            </w:r>
          </w:p>
        </w:tc>
        <w:tc>
          <w:tcPr>
            <w:tcW w:w="1134" w:type="dxa"/>
          </w:tcPr>
          <w:p w:rsidR="001B73B1" w:rsidRPr="00890C9B" w:rsidRDefault="001B73B1" w:rsidP="00082083">
            <w:pPr>
              <w:rPr>
                <w:b/>
                <w:bCs/>
                <w:color w:val="000000"/>
              </w:rPr>
            </w:pPr>
            <w:r>
              <w:rPr>
                <w:b/>
                <w:bCs/>
                <w:color w:val="000000"/>
              </w:rPr>
              <w:t>48937</w:t>
            </w:r>
          </w:p>
        </w:tc>
        <w:tc>
          <w:tcPr>
            <w:tcW w:w="7116" w:type="dxa"/>
          </w:tcPr>
          <w:p w:rsidR="001B73B1" w:rsidRPr="00890C9B" w:rsidRDefault="001B73B1" w:rsidP="00082083">
            <w:pPr>
              <w:rPr>
                <w:b/>
                <w:bCs/>
                <w:color w:val="000000"/>
              </w:rPr>
            </w:pPr>
            <w:r>
              <w:rPr>
                <w:b/>
                <w:bCs/>
                <w:color w:val="000000"/>
              </w:rPr>
              <w:t>Osnovna glazbena škola Lovro pl. Matačić Omiš</w:t>
            </w:r>
          </w:p>
        </w:tc>
      </w:tr>
    </w:tbl>
    <w:p w:rsidR="001B73B1" w:rsidRPr="00890C9B" w:rsidRDefault="001B73B1" w:rsidP="001B73B1">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620"/>
      </w:tblGrid>
      <w:tr w:rsidR="001B73B1" w:rsidRPr="00931CB5" w:rsidTr="00082083">
        <w:trPr>
          <w:trHeight w:val="581"/>
        </w:trPr>
        <w:tc>
          <w:tcPr>
            <w:tcW w:w="898" w:type="pct"/>
            <w:shd w:val="clear" w:color="auto" w:fill="D9D9D9"/>
          </w:tcPr>
          <w:p w:rsidR="001B73B1" w:rsidRPr="00931CB5" w:rsidRDefault="001B73B1" w:rsidP="00082083">
            <w:pPr>
              <w:rPr>
                <w:b/>
                <w:bCs/>
                <w:color w:val="000000"/>
              </w:rPr>
            </w:pPr>
            <w:r w:rsidRPr="00931CB5">
              <w:rPr>
                <w:b/>
                <w:bCs/>
                <w:color w:val="000000"/>
              </w:rPr>
              <w:t>Sažetak djelokruga rada:</w:t>
            </w:r>
          </w:p>
        </w:tc>
        <w:tc>
          <w:tcPr>
            <w:tcW w:w="4102" w:type="pct"/>
          </w:tcPr>
          <w:p w:rsidR="001B73B1" w:rsidRPr="00EA6E72" w:rsidRDefault="001B73B1" w:rsidP="00082083">
            <w:pPr>
              <w:rPr>
                <w:bCs/>
                <w:color w:val="000000"/>
              </w:rPr>
            </w:pPr>
            <w:r w:rsidRPr="00EA6E72">
              <w:rPr>
                <w:bCs/>
                <w:color w:val="000000"/>
              </w:rPr>
              <w:t>Osnovna glazbena škola Lovro pl. Matačić Omiš ima samo jednu glavu, odnosno glava jednako razdjel, opis najznačajnijih poslova i zadataka  su već navedeni na razini razdjela.</w:t>
            </w:r>
          </w:p>
        </w:tc>
      </w:tr>
    </w:tbl>
    <w:p w:rsidR="001B73B1" w:rsidRDefault="001B73B1" w:rsidP="00931CB5">
      <w:pPr>
        <w:jc w:val="center"/>
        <w:rPr>
          <w:b/>
          <w:sz w:val="28"/>
          <w:szCs w:val="28"/>
        </w:rPr>
      </w:pPr>
    </w:p>
    <w:p w:rsidR="001B73B1" w:rsidRDefault="001B73B1" w:rsidP="00931CB5">
      <w:pPr>
        <w:jc w:val="center"/>
        <w:rPr>
          <w:b/>
          <w:sz w:val="28"/>
          <w:szCs w:val="28"/>
        </w:rPr>
      </w:pPr>
    </w:p>
    <w:p w:rsidR="001B73B1" w:rsidRDefault="001B73B1" w:rsidP="00931CB5">
      <w:pPr>
        <w:jc w:val="center"/>
        <w:rPr>
          <w:b/>
          <w:sz w:val="28"/>
          <w:szCs w:val="28"/>
        </w:rPr>
      </w:pPr>
    </w:p>
    <w:p w:rsidR="001B73B1" w:rsidRDefault="001B73B1" w:rsidP="00931CB5">
      <w:pPr>
        <w:jc w:val="center"/>
        <w:rPr>
          <w:b/>
          <w:sz w:val="28"/>
          <w:szCs w:val="28"/>
        </w:rPr>
      </w:pPr>
    </w:p>
    <w:p w:rsidR="00931CB5" w:rsidRPr="00EA6E72" w:rsidRDefault="00931CB5" w:rsidP="00931CB5">
      <w:pPr>
        <w:jc w:val="center"/>
        <w:rPr>
          <w:b/>
          <w:sz w:val="28"/>
          <w:szCs w:val="28"/>
        </w:rPr>
      </w:pPr>
      <w:r w:rsidRPr="00EA6E72">
        <w:rPr>
          <w:b/>
          <w:sz w:val="28"/>
          <w:szCs w:val="28"/>
        </w:rPr>
        <w:lastRenderedPageBreak/>
        <w:t>I. OPĆI DIO</w:t>
      </w:r>
    </w:p>
    <w:p w:rsidR="00010A65" w:rsidRPr="00EA6E72" w:rsidRDefault="00010A65" w:rsidP="00931CB5">
      <w:pPr>
        <w:jc w:val="center"/>
        <w:rPr>
          <w:b/>
          <w:sz w:val="28"/>
          <w:szCs w:val="28"/>
        </w:rPr>
      </w:pPr>
    </w:p>
    <w:p w:rsidR="00010A65" w:rsidRPr="00EA6E72" w:rsidRDefault="00010A65" w:rsidP="00010A65"/>
    <w:p w:rsidR="00931CB5" w:rsidRPr="00EA6E72" w:rsidRDefault="00931CB5" w:rsidP="00931CB5">
      <w:pPr>
        <w:jc w:val="center"/>
      </w:pPr>
    </w:p>
    <w:p w:rsidR="00931CB5" w:rsidRPr="00EA6E72" w:rsidRDefault="00931CB5" w:rsidP="00931CB5">
      <w:pPr>
        <w:spacing w:line="276" w:lineRule="auto"/>
        <w:rPr>
          <w:rFonts w:eastAsia="Calibri"/>
          <w:i/>
          <w:lang w:eastAsia="en-US"/>
        </w:rPr>
      </w:pPr>
      <w:r w:rsidRPr="00EA6E72">
        <w:rPr>
          <w:rFonts w:eastAsia="Calibri"/>
          <w:b/>
          <w:i/>
          <w:sz w:val="26"/>
          <w:szCs w:val="26"/>
          <w:lang w:eastAsia="en-US"/>
        </w:rPr>
        <w:t xml:space="preserve">Ukupni prihodi poslovanja iznose </w:t>
      </w:r>
      <w:r w:rsidR="00082083">
        <w:rPr>
          <w:rFonts w:eastAsia="Calibri"/>
          <w:b/>
          <w:i/>
          <w:sz w:val="26"/>
          <w:szCs w:val="26"/>
          <w:lang w:eastAsia="en-US"/>
        </w:rPr>
        <w:t>1.046.516,09</w:t>
      </w:r>
      <w:r w:rsidRPr="00EA6E72">
        <w:rPr>
          <w:rFonts w:eastAsia="Calibri"/>
          <w:b/>
          <w:i/>
          <w:sz w:val="26"/>
          <w:szCs w:val="26"/>
          <w:lang w:eastAsia="en-US"/>
        </w:rPr>
        <w:t xml:space="preserve"> eura</w:t>
      </w:r>
      <w:r w:rsidRPr="00EA6E72">
        <w:rPr>
          <w:rFonts w:eastAsia="Calibri"/>
          <w:i/>
          <w:sz w:val="26"/>
          <w:szCs w:val="26"/>
          <w:lang w:eastAsia="en-US"/>
        </w:rPr>
        <w:t>,</w:t>
      </w:r>
      <w:r w:rsidRPr="00EA6E72">
        <w:rPr>
          <w:rFonts w:eastAsia="Calibri"/>
          <w:i/>
          <w:lang w:eastAsia="en-US"/>
        </w:rPr>
        <w:t xml:space="preserve"> a odnose se na:</w:t>
      </w:r>
    </w:p>
    <w:p w:rsidR="009044EC" w:rsidRPr="009044EC" w:rsidRDefault="009044EC" w:rsidP="009044EC">
      <w:pPr>
        <w:numPr>
          <w:ilvl w:val="0"/>
          <w:numId w:val="1"/>
        </w:numPr>
        <w:spacing w:after="200" w:line="276" w:lineRule="auto"/>
        <w:contextualSpacing/>
        <w:jc w:val="both"/>
        <w:rPr>
          <w:rFonts w:eastAsiaTheme="minorHAnsi"/>
          <w:lang w:eastAsia="en-US"/>
        </w:rPr>
      </w:pPr>
      <w:r w:rsidRPr="009044EC">
        <w:rPr>
          <w:rFonts w:eastAsiaTheme="minorHAnsi"/>
          <w:lang w:eastAsia="en-US"/>
        </w:rPr>
        <w:t xml:space="preserve">Tekuća pomoć iz državnog proračuna  proračunskim korisnicima proračuna JLP(R)S za ukupne rashode u iznosu od </w:t>
      </w:r>
      <w:r w:rsidR="00082083">
        <w:rPr>
          <w:rFonts w:eastAsiaTheme="minorHAnsi"/>
          <w:lang w:eastAsia="en-US"/>
        </w:rPr>
        <w:t>929.058,48</w:t>
      </w:r>
      <w:r w:rsidRPr="009044EC">
        <w:rPr>
          <w:rFonts w:eastAsiaTheme="minorHAnsi"/>
          <w:lang w:eastAsia="en-US"/>
        </w:rPr>
        <w:t xml:space="preserve"> eura </w:t>
      </w:r>
    </w:p>
    <w:p w:rsidR="009044EC" w:rsidRPr="009044EC" w:rsidRDefault="009044EC" w:rsidP="009044EC">
      <w:pPr>
        <w:numPr>
          <w:ilvl w:val="0"/>
          <w:numId w:val="1"/>
        </w:numPr>
        <w:spacing w:after="200" w:line="276" w:lineRule="auto"/>
        <w:contextualSpacing/>
        <w:jc w:val="both"/>
        <w:rPr>
          <w:rFonts w:eastAsiaTheme="minorHAnsi"/>
          <w:lang w:eastAsia="en-US"/>
        </w:rPr>
      </w:pPr>
      <w:r w:rsidRPr="009044EC">
        <w:rPr>
          <w:rFonts w:eastAsiaTheme="minorHAnsi"/>
          <w:lang w:eastAsia="en-US"/>
        </w:rPr>
        <w:t xml:space="preserve">Tekuća pomoć proračunskim korisnicima iz proračuna JLP(R)S koji im nije nadležan- pomoć Grada Omiša u iznosu od </w:t>
      </w:r>
      <w:r w:rsidR="00082083">
        <w:rPr>
          <w:rFonts w:eastAsiaTheme="minorHAnsi"/>
          <w:lang w:eastAsia="en-US"/>
        </w:rPr>
        <w:t>12.675,96</w:t>
      </w:r>
      <w:r w:rsidRPr="009044EC">
        <w:rPr>
          <w:rFonts w:eastAsiaTheme="minorHAnsi"/>
          <w:lang w:eastAsia="en-US"/>
        </w:rPr>
        <w:t xml:space="preserve"> eura </w:t>
      </w:r>
    </w:p>
    <w:p w:rsidR="00082083" w:rsidRDefault="009044EC" w:rsidP="00082083">
      <w:pPr>
        <w:pStyle w:val="Odlomakpopisa"/>
        <w:numPr>
          <w:ilvl w:val="0"/>
          <w:numId w:val="1"/>
        </w:numPr>
        <w:spacing w:after="200" w:line="276" w:lineRule="auto"/>
        <w:jc w:val="both"/>
        <w:rPr>
          <w:rFonts w:eastAsiaTheme="minorHAnsi"/>
          <w:lang w:eastAsia="en-US"/>
        </w:rPr>
      </w:pPr>
      <w:r w:rsidRPr="00082083">
        <w:rPr>
          <w:rFonts w:eastAsiaTheme="minorHAnsi"/>
          <w:lang w:eastAsia="en-US"/>
        </w:rPr>
        <w:t xml:space="preserve">Prihodi po posebnim propisima iznose </w:t>
      </w:r>
      <w:r w:rsidR="00D31A74" w:rsidRPr="00082083">
        <w:rPr>
          <w:rFonts w:eastAsiaTheme="minorHAnsi"/>
          <w:lang w:eastAsia="en-US"/>
        </w:rPr>
        <w:t>59.</w:t>
      </w:r>
      <w:r w:rsidR="00082083" w:rsidRPr="00082083">
        <w:rPr>
          <w:rFonts w:eastAsiaTheme="minorHAnsi"/>
          <w:lang w:eastAsia="en-US"/>
        </w:rPr>
        <w:t>823.75</w:t>
      </w:r>
      <w:r w:rsidRPr="00082083">
        <w:rPr>
          <w:rFonts w:eastAsiaTheme="minorHAnsi"/>
          <w:lang w:eastAsia="en-US"/>
        </w:rPr>
        <w:t xml:space="preserve"> eura, a ostvareni su od naplate participacije roditelja učenika Škole, polaznika početničkog solfeggia i glazbenog vrtića te najma instrumenata te od kotizacija za</w:t>
      </w:r>
      <w:r w:rsidR="007459E6">
        <w:rPr>
          <w:rFonts w:eastAsiaTheme="minorHAnsi"/>
          <w:lang w:eastAsia="en-US"/>
        </w:rPr>
        <w:t xml:space="preserve"> II.</w:t>
      </w:r>
      <w:r w:rsidRPr="00082083">
        <w:rPr>
          <w:rFonts w:eastAsiaTheme="minorHAnsi"/>
          <w:lang w:eastAsia="en-US"/>
        </w:rPr>
        <w:t xml:space="preserve"> festival mandolina „Marin Katunarić“ </w:t>
      </w:r>
    </w:p>
    <w:p w:rsidR="009044EC" w:rsidRPr="00082083" w:rsidRDefault="00082083" w:rsidP="00082083">
      <w:pPr>
        <w:pStyle w:val="Odlomakpopisa"/>
        <w:numPr>
          <w:ilvl w:val="0"/>
          <w:numId w:val="1"/>
        </w:numPr>
        <w:spacing w:after="200" w:line="276" w:lineRule="auto"/>
        <w:jc w:val="both"/>
        <w:rPr>
          <w:rFonts w:eastAsiaTheme="minorHAnsi"/>
          <w:lang w:eastAsia="en-US"/>
        </w:rPr>
      </w:pPr>
      <w:r>
        <w:rPr>
          <w:rFonts w:eastAsiaTheme="minorHAnsi"/>
          <w:lang w:eastAsia="en-US"/>
        </w:rPr>
        <w:t xml:space="preserve">Prihodi od tekućih </w:t>
      </w:r>
      <w:r w:rsidR="009044EC" w:rsidRPr="00082083">
        <w:rPr>
          <w:rFonts w:eastAsiaTheme="minorHAnsi"/>
          <w:lang w:eastAsia="en-US"/>
        </w:rPr>
        <w:t xml:space="preserve">donacija ostvareni su u ukupnom iznosu </w:t>
      </w:r>
      <w:r>
        <w:rPr>
          <w:rFonts w:eastAsiaTheme="minorHAnsi"/>
          <w:lang w:eastAsia="en-US"/>
        </w:rPr>
        <w:t>11.924,00</w:t>
      </w:r>
      <w:r w:rsidR="009044EC" w:rsidRPr="00082083">
        <w:rPr>
          <w:rFonts w:eastAsiaTheme="minorHAnsi"/>
          <w:lang w:eastAsia="en-US"/>
        </w:rPr>
        <w:t xml:space="preserve"> eura,</w:t>
      </w:r>
    </w:p>
    <w:p w:rsidR="009044EC" w:rsidRPr="009044EC" w:rsidRDefault="009044EC" w:rsidP="009044EC">
      <w:pPr>
        <w:numPr>
          <w:ilvl w:val="0"/>
          <w:numId w:val="1"/>
        </w:numPr>
        <w:spacing w:after="200" w:line="276" w:lineRule="auto"/>
        <w:contextualSpacing/>
        <w:jc w:val="both"/>
        <w:rPr>
          <w:rFonts w:eastAsiaTheme="minorHAnsi"/>
          <w:lang w:eastAsia="en-US"/>
        </w:rPr>
      </w:pPr>
      <w:r w:rsidRPr="009044EC">
        <w:rPr>
          <w:rFonts w:eastAsiaTheme="minorHAnsi"/>
          <w:lang w:eastAsia="en-US"/>
        </w:rPr>
        <w:t xml:space="preserve">Prihodi iz nadležnog proračuna Splitsko-dalmatinske županije za financiranje materijalnih rashoda ostvareni su u iznosu od </w:t>
      </w:r>
      <w:r w:rsidR="00A3218D">
        <w:rPr>
          <w:rFonts w:eastAsiaTheme="minorHAnsi"/>
          <w:lang w:eastAsia="en-US"/>
        </w:rPr>
        <w:t>33.033,82</w:t>
      </w:r>
      <w:r w:rsidRPr="009044EC">
        <w:rPr>
          <w:rFonts w:eastAsiaTheme="minorHAnsi"/>
          <w:lang w:eastAsia="en-US"/>
        </w:rPr>
        <w:t xml:space="preserve"> eura </w:t>
      </w:r>
    </w:p>
    <w:p w:rsidR="009044EC" w:rsidRPr="009044EC" w:rsidRDefault="00D31A74" w:rsidP="009044EC">
      <w:pPr>
        <w:numPr>
          <w:ilvl w:val="0"/>
          <w:numId w:val="1"/>
        </w:numPr>
        <w:spacing w:after="200" w:line="276" w:lineRule="auto"/>
        <w:contextualSpacing/>
        <w:jc w:val="both"/>
        <w:rPr>
          <w:rFonts w:eastAsiaTheme="minorHAnsi"/>
          <w:lang w:eastAsia="en-US"/>
        </w:rPr>
      </w:pPr>
      <w:r>
        <w:rPr>
          <w:rFonts w:eastAsiaTheme="minorHAnsi"/>
          <w:lang w:eastAsia="en-US"/>
        </w:rPr>
        <w:t>Prihod od</w:t>
      </w:r>
      <w:r w:rsidR="009044EC" w:rsidRPr="009044EC">
        <w:rPr>
          <w:rFonts w:eastAsiaTheme="minorHAnsi"/>
          <w:lang w:eastAsia="en-US"/>
        </w:rPr>
        <w:t xml:space="preserve"> </w:t>
      </w:r>
      <w:r w:rsidR="00082083">
        <w:rPr>
          <w:rFonts w:eastAsiaTheme="minorHAnsi"/>
          <w:lang w:eastAsia="en-US"/>
        </w:rPr>
        <w:t xml:space="preserve">financijske </w:t>
      </w:r>
      <w:r w:rsidR="009044EC" w:rsidRPr="009044EC">
        <w:rPr>
          <w:rFonts w:eastAsiaTheme="minorHAnsi"/>
          <w:lang w:eastAsia="en-US"/>
        </w:rPr>
        <w:t xml:space="preserve">imovine ostvaren je u iznosu od </w:t>
      </w:r>
      <w:r w:rsidR="00082083">
        <w:rPr>
          <w:rFonts w:eastAsiaTheme="minorHAnsi"/>
          <w:lang w:eastAsia="en-US"/>
        </w:rPr>
        <w:t>0,08</w:t>
      </w:r>
      <w:r w:rsidR="009044EC" w:rsidRPr="009044EC">
        <w:rPr>
          <w:rFonts w:eastAsiaTheme="minorHAnsi"/>
          <w:lang w:eastAsia="en-US"/>
        </w:rPr>
        <w:t xml:space="preserve"> eura. </w:t>
      </w:r>
    </w:p>
    <w:p w:rsidR="009044EC" w:rsidRPr="009044EC" w:rsidRDefault="009044EC" w:rsidP="009044EC">
      <w:pPr>
        <w:spacing w:line="276" w:lineRule="auto"/>
        <w:jc w:val="both"/>
        <w:rPr>
          <w:rFonts w:eastAsiaTheme="minorHAnsi"/>
          <w:b/>
          <w:lang w:eastAsia="en-US"/>
        </w:rPr>
      </w:pPr>
      <w:r w:rsidRPr="009044EC">
        <w:rPr>
          <w:rFonts w:eastAsiaTheme="minorHAnsi"/>
          <w:lang w:eastAsia="en-US"/>
        </w:rPr>
        <w:t xml:space="preserve">U odnosu na prethodnu godinu vidljivo nam je </w:t>
      </w:r>
      <w:r w:rsidRPr="009044EC">
        <w:rPr>
          <w:rFonts w:eastAsiaTheme="minorHAnsi"/>
          <w:b/>
          <w:lang w:eastAsia="en-US"/>
        </w:rPr>
        <w:t xml:space="preserve">povećanje ukupnih prihoda za </w:t>
      </w:r>
      <w:r w:rsidR="00082083">
        <w:rPr>
          <w:rFonts w:eastAsiaTheme="minorHAnsi"/>
          <w:b/>
          <w:lang w:eastAsia="en-US"/>
        </w:rPr>
        <w:t>6</w:t>
      </w:r>
      <w:r w:rsidRPr="009044EC">
        <w:rPr>
          <w:rFonts w:eastAsiaTheme="minorHAnsi"/>
          <w:b/>
          <w:lang w:eastAsia="en-US"/>
        </w:rPr>
        <w:t>%.</w:t>
      </w:r>
    </w:p>
    <w:p w:rsidR="009044EC" w:rsidRPr="009044EC" w:rsidRDefault="009044EC" w:rsidP="009044EC">
      <w:pPr>
        <w:spacing w:line="276" w:lineRule="auto"/>
        <w:rPr>
          <w:rFonts w:eastAsiaTheme="minorHAnsi"/>
          <w:b/>
          <w:lang w:eastAsia="en-US"/>
        </w:rPr>
      </w:pPr>
    </w:p>
    <w:p w:rsidR="00010A65" w:rsidRPr="00EA6E72" w:rsidRDefault="009044EC" w:rsidP="00931CB5">
      <w:pPr>
        <w:spacing w:line="276" w:lineRule="auto"/>
        <w:jc w:val="both"/>
        <w:rPr>
          <w:rFonts w:eastAsia="Calibri"/>
          <w:lang w:eastAsia="en-US"/>
        </w:rPr>
      </w:pPr>
      <w:r w:rsidRPr="009044EC">
        <w:rPr>
          <w:rFonts w:eastAsiaTheme="minorHAnsi"/>
          <w:lang w:eastAsia="en-US"/>
        </w:rPr>
        <w:t xml:space="preserve"> </w:t>
      </w:r>
      <w:r w:rsidR="00010A65" w:rsidRPr="00EA6E72">
        <w:rPr>
          <w:rFonts w:eastAsia="Calibri"/>
          <w:lang w:eastAsia="en-US"/>
        </w:rPr>
        <w:t>Uspoređujući podatke prihoda 202</w:t>
      </w:r>
      <w:r w:rsidR="00A3218D">
        <w:rPr>
          <w:rFonts w:eastAsia="Calibri"/>
          <w:lang w:eastAsia="en-US"/>
        </w:rPr>
        <w:t>5</w:t>
      </w:r>
      <w:r w:rsidR="00010A65" w:rsidRPr="00EA6E72">
        <w:rPr>
          <w:rFonts w:eastAsia="Calibri"/>
          <w:lang w:eastAsia="en-US"/>
        </w:rPr>
        <w:t>.  godine s prihodima iz 202</w:t>
      </w:r>
      <w:r w:rsidR="00A3218D">
        <w:rPr>
          <w:rFonts w:eastAsia="Calibri"/>
          <w:lang w:eastAsia="en-US"/>
        </w:rPr>
        <w:t>4</w:t>
      </w:r>
      <w:r w:rsidR="00010A65" w:rsidRPr="00EA6E72">
        <w:rPr>
          <w:rFonts w:eastAsia="Calibri"/>
          <w:lang w:eastAsia="en-US"/>
        </w:rPr>
        <w:t xml:space="preserve">. godine vidljivo nam je povećanje u iznosu od </w:t>
      </w:r>
      <w:r w:rsidR="00A3218D">
        <w:rPr>
          <w:rFonts w:eastAsia="Calibri"/>
          <w:lang w:eastAsia="en-US"/>
        </w:rPr>
        <w:t>58.179,92</w:t>
      </w:r>
      <w:r w:rsidR="00010A65" w:rsidRPr="00EA6E72">
        <w:rPr>
          <w:rFonts w:eastAsia="Calibri"/>
          <w:lang w:eastAsia="en-US"/>
        </w:rPr>
        <w:t xml:space="preserve"> eura što je indeks povećanja </w:t>
      </w:r>
      <w:r w:rsidR="00CD5AD9">
        <w:rPr>
          <w:rFonts w:eastAsia="Calibri"/>
          <w:lang w:eastAsia="en-US"/>
        </w:rPr>
        <w:t>6</w:t>
      </w:r>
      <w:r w:rsidR="00010A65" w:rsidRPr="00CD5AD9">
        <w:rPr>
          <w:rFonts w:eastAsia="Calibri"/>
          <w:b/>
          <w:color w:val="000000" w:themeColor="text1"/>
          <w:u w:val="single"/>
          <w:lang w:eastAsia="en-US"/>
        </w:rPr>
        <w:t>%.</w:t>
      </w:r>
      <w:r w:rsidR="00010A65" w:rsidRPr="00A3218D">
        <w:rPr>
          <w:rFonts w:eastAsia="Calibri"/>
          <w:color w:val="FF0000"/>
          <w:lang w:eastAsia="en-US"/>
        </w:rPr>
        <w:t xml:space="preserve"> </w:t>
      </w:r>
      <w:r w:rsidR="00010A65" w:rsidRPr="00EA6E72">
        <w:rPr>
          <w:rFonts w:eastAsia="Calibri"/>
          <w:lang w:eastAsia="en-US"/>
        </w:rPr>
        <w:t xml:space="preserve">Isto tako uspoređujući </w:t>
      </w:r>
      <w:r w:rsidRPr="00EA6E72">
        <w:rPr>
          <w:rFonts w:eastAsia="Calibri"/>
          <w:lang w:eastAsia="en-US"/>
        </w:rPr>
        <w:t>rebalans</w:t>
      </w:r>
      <w:r w:rsidR="00010A65" w:rsidRPr="00EA6E72">
        <w:rPr>
          <w:rFonts w:eastAsia="Calibri"/>
          <w:lang w:eastAsia="en-US"/>
        </w:rPr>
        <w:t xml:space="preserve"> 202</w:t>
      </w:r>
      <w:r w:rsidR="00A3218D">
        <w:rPr>
          <w:rFonts w:eastAsia="Calibri"/>
          <w:lang w:eastAsia="en-US"/>
        </w:rPr>
        <w:t>5</w:t>
      </w:r>
      <w:r w:rsidR="00010A65" w:rsidRPr="00EA6E72">
        <w:rPr>
          <w:rFonts w:eastAsia="Calibri"/>
          <w:lang w:eastAsia="en-US"/>
        </w:rPr>
        <w:t xml:space="preserve">. godine i </w:t>
      </w:r>
      <w:r w:rsidRPr="00EA6E72">
        <w:rPr>
          <w:rFonts w:eastAsia="Calibri"/>
          <w:lang w:eastAsia="en-US"/>
        </w:rPr>
        <w:t xml:space="preserve">godišnje </w:t>
      </w:r>
      <w:r w:rsidR="00010A65" w:rsidRPr="00EA6E72">
        <w:rPr>
          <w:rFonts w:eastAsia="Calibri"/>
          <w:lang w:eastAsia="en-US"/>
        </w:rPr>
        <w:t>izvršenje 202</w:t>
      </w:r>
      <w:r w:rsidR="00A3218D">
        <w:rPr>
          <w:rFonts w:eastAsia="Calibri"/>
          <w:lang w:eastAsia="en-US"/>
        </w:rPr>
        <w:t>5</w:t>
      </w:r>
      <w:r w:rsidR="00010A65" w:rsidRPr="00EA6E72">
        <w:rPr>
          <w:rFonts w:eastAsia="Calibri"/>
          <w:lang w:eastAsia="en-US"/>
        </w:rPr>
        <w:t>. godine vid</w:t>
      </w:r>
      <w:r w:rsidRPr="00EA6E72">
        <w:rPr>
          <w:rFonts w:eastAsia="Calibri"/>
          <w:lang w:eastAsia="en-US"/>
        </w:rPr>
        <w:t>ljiva</w:t>
      </w:r>
      <w:r w:rsidR="00010A65" w:rsidRPr="00EA6E72">
        <w:rPr>
          <w:rFonts w:eastAsia="Calibri"/>
          <w:lang w:eastAsia="en-US"/>
        </w:rPr>
        <w:t xml:space="preserve"> nam je </w:t>
      </w:r>
      <w:r w:rsidRPr="00EA6E72">
        <w:rPr>
          <w:rFonts w:eastAsia="Calibri"/>
          <w:lang w:eastAsia="en-US"/>
        </w:rPr>
        <w:t xml:space="preserve">realizacija financijskog plana </w:t>
      </w:r>
      <w:r w:rsidR="00010A65" w:rsidRPr="00EA6E72">
        <w:rPr>
          <w:rFonts w:eastAsia="Calibri"/>
          <w:lang w:eastAsia="en-US"/>
        </w:rPr>
        <w:t xml:space="preserve">od </w:t>
      </w:r>
      <w:r w:rsidR="00A3218D">
        <w:rPr>
          <w:rFonts w:eastAsia="Calibri"/>
          <w:lang w:eastAsia="en-US"/>
        </w:rPr>
        <w:t>91,28</w:t>
      </w:r>
      <w:r w:rsidRPr="00EA6E72">
        <w:rPr>
          <w:rFonts w:eastAsia="Calibri"/>
          <w:lang w:eastAsia="en-US"/>
        </w:rPr>
        <w:t>%.</w:t>
      </w:r>
    </w:p>
    <w:p w:rsidR="00931CB5" w:rsidRPr="00EA6E72" w:rsidRDefault="00931CB5" w:rsidP="00931CB5">
      <w:pPr>
        <w:spacing w:line="276" w:lineRule="auto"/>
        <w:rPr>
          <w:rFonts w:eastAsia="Calibri"/>
          <w:b/>
          <w:i/>
          <w:sz w:val="26"/>
          <w:szCs w:val="26"/>
          <w:lang w:eastAsia="en-US"/>
        </w:rPr>
      </w:pPr>
    </w:p>
    <w:p w:rsidR="009044EC" w:rsidRPr="009044EC" w:rsidRDefault="009044EC" w:rsidP="009044EC">
      <w:pPr>
        <w:spacing w:line="276" w:lineRule="auto"/>
        <w:rPr>
          <w:rFonts w:eastAsiaTheme="minorHAnsi"/>
          <w:i/>
          <w:lang w:eastAsia="en-US"/>
        </w:rPr>
      </w:pPr>
      <w:r w:rsidRPr="009044EC">
        <w:rPr>
          <w:rFonts w:eastAsiaTheme="minorHAnsi"/>
          <w:b/>
          <w:i/>
          <w:sz w:val="26"/>
          <w:szCs w:val="26"/>
          <w:lang w:eastAsia="en-US"/>
        </w:rPr>
        <w:t xml:space="preserve">Ukupni rashodi poslovanja iznose </w:t>
      </w:r>
      <w:r w:rsidR="00DF0F8F">
        <w:rPr>
          <w:rFonts w:eastAsiaTheme="minorHAnsi"/>
          <w:b/>
          <w:i/>
          <w:sz w:val="26"/>
          <w:szCs w:val="26"/>
          <w:lang w:eastAsia="en-US"/>
        </w:rPr>
        <w:t>1.120.146,43</w:t>
      </w:r>
      <w:r w:rsidRPr="009044EC">
        <w:rPr>
          <w:rFonts w:eastAsiaTheme="minorHAnsi"/>
          <w:b/>
          <w:i/>
          <w:sz w:val="26"/>
          <w:szCs w:val="26"/>
          <w:lang w:eastAsia="en-US"/>
        </w:rPr>
        <w:t xml:space="preserve"> eura</w:t>
      </w:r>
      <w:r w:rsidRPr="009044EC">
        <w:rPr>
          <w:rFonts w:eastAsiaTheme="minorHAnsi"/>
          <w:i/>
          <w:lang w:eastAsia="en-US"/>
        </w:rPr>
        <w:t>, a odnose se na:</w:t>
      </w:r>
    </w:p>
    <w:p w:rsidR="009044EC" w:rsidRPr="009044EC" w:rsidRDefault="009044EC" w:rsidP="009044EC">
      <w:pPr>
        <w:numPr>
          <w:ilvl w:val="0"/>
          <w:numId w:val="2"/>
        </w:numPr>
        <w:spacing w:after="200" w:line="276" w:lineRule="auto"/>
        <w:contextualSpacing/>
        <w:jc w:val="both"/>
        <w:rPr>
          <w:rFonts w:eastAsiaTheme="minorHAnsi"/>
          <w:lang w:eastAsia="en-US"/>
        </w:rPr>
      </w:pPr>
      <w:r w:rsidRPr="009044EC">
        <w:rPr>
          <w:rFonts w:eastAsiaTheme="minorHAnsi"/>
          <w:lang w:eastAsia="en-US"/>
        </w:rPr>
        <w:t xml:space="preserve">rashode za zaposlene u iznosu od </w:t>
      </w:r>
      <w:r w:rsidR="00DF0F8F">
        <w:rPr>
          <w:rFonts w:eastAsiaTheme="minorHAnsi"/>
          <w:lang w:eastAsia="en-US"/>
        </w:rPr>
        <w:t>948.362,50</w:t>
      </w:r>
      <w:r w:rsidRPr="009044EC">
        <w:rPr>
          <w:rFonts w:eastAsiaTheme="minorHAnsi"/>
          <w:lang w:eastAsia="en-US"/>
        </w:rPr>
        <w:t xml:space="preserve"> eura.</w:t>
      </w:r>
    </w:p>
    <w:p w:rsidR="009044EC" w:rsidRPr="009044EC" w:rsidRDefault="009044EC" w:rsidP="009044EC">
      <w:pPr>
        <w:numPr>
          <w:ilvl w:val="0"/>
          <w:numId w:val="2"/>
        </w:numPr>
        <w:spacing w:after="200" w:line="276" w:lineRule="auto"/>
        <w:contextualSpacing/>
        <w:jc w:val="both"/>
        <w:rPr>
          <w:rFonts w:eastAsiaTheme="minorHAnsi"/>
          <w:lang w:eastAsia="en-US"/>
        </w:rPr>
      </w:pPr>
      <w:r w:rsidRPr="009044EC">
        <w:rPr>
          <w:rFonts w:eastAsiaTheme="minorHAnsi"/>
          <w:lang w:eastAsia="en-US"/>
        </w:rPr>
        <w:t xml:space="preserve">materijalne rashode u iznosu od </w:t>
      </w:r>
      <w:r w:rsidR="00DF0F8F">
        <w:rPr>
          <w:rFonts w:eastAsiaTheme="minorHAnsi"/>
          <w:lang w:eastAsia="en-US"/>
        </w:rPr>
        <w:t>170.916,42</w:t>
      </w:r>
      <w:r w:rsidRPr="009044EC">
        <w:rPr>
          <w:rFonts w:eastAsiaTheme="minorHAnsi"/>
          <w:lang w:eastAsia="en-US"/>
        </w:rPr>
        <w:t xml:space="preserve"> eura.</w:t>
      </w:r>
    </w:p>
    <w:p w:rsidR="009044EC" w:rsidRPr="009044EC" w:rsidRDefault="009044EC" w:rsidP="009044EC">
      <w:pPr>
        <w:numPr>
          <w:ilvl w:val="0"/>
          <w:numId w:val="2"/>
        </w:numPr>
        <w:spacing w:after="200" w:line="276" w:lineRule="auto"/>
        <w:contextualSpacing/>
        <w:jc w:val="both"/>
        <w:rPr>
          <w:rFonts w:eastAsiaTheme="minorHAnsi"/>
          <w:lang w:eastAsia="en-US"/>
        </w:rPr>
      </w:pPr>
      <w:r w:rsidRPr="009044EC">
        <w:rPr>
          <w:rFonts w:eastAsiaTheme="minorHAnsi"/>
          <w:lang w:eastAsia="en-US"/>
        </w:rPr>
        <w:t xml:space="preserve">financijske rashode u iznosu od </w:t>
      </w:r>
      <w:r w:rsidR="00DF0F8F">
        <w:rPr>
          <w:rFonts w:eastAsiaTheme="minorHAnsi"/>
          <w:lang w:eastAsia="en-US"/>
        </w:rPr>
        <w:t>867,51</w:t>
      </w:r>
      <w:r w:rsidRPr="009044EC">
        <w:rPr>
          <w:rFonts w:eastAsiaTheme="minorHAnsi"/>
          <w:lang w:eastAsia="en-US"/>
        </w:rPr>
        <w:t xml:space="preserve"> eura.</w:t>
      </w:r>
    </w:p>
    <w:p w:rsidR="009044EC" w:rsidRPr="00EA6E72" w:rsidRDefault="009044EC" w:rsidP="009044EC">
      <w:pPr>
        <w:jc w:val="both"/>
      </w:pPr>
      <w:r w:rsidRPr="00EA6E72">
        <w:t xml:space="preserve">U odnosu na prethodnu godinu vidljivo nam je povećanje rashoda za </w:t>
      </w:r>
      <w:r w:rsidR="00DF0F8F">
        <w:t>149.128,28€</w:t>
      </w:r>
      <w:r w:rsidRPr="00EA6E72">
        <w:t xml:space="preserve"> </w:t>
      </w:r>
    </w:p>
    <w:p w:rsidR="009044EC" w:rsidRPr="00EA6E72" w:rsidRDefault="009044EC" w:rsidP="009044EC">
      <w:pPr>
        <w:jc w:val="both"/>
      </w:pPr>
    </w:p>
    <w:p w:rsidR="002D7E3D" w:rsidRPr="002D7E3D" w:rsidRDefault="002D7E3D" w:rsidP="002D7E3D">
      <w:pPr>
        <w:spacing w:line="276" w:lineRule="auto"/>
        <w:rPr>
          <w:rFonts w:eastAsiaTheme="minorHAnsi"/>
          <w:i/>
          <w:sz w:val="22"/>
          <w:szCs w:val="22"/>
          <w:lang w:eastAsia="en-US"/>
        </w:rPr>
      </w:pPr>
      <w:r w:rsidRPr="002D7E3D">
        <w:rPr>
          <w:rFonts w:eastAsiaTheme="minorHAnsi"/>
          <w:b/>
          <w:i/>
          <w:sz w:val="26"/>
          <w:szCs w:val="26"/>
          <w:lang w:eastAsia="en-US"/>
        </w:rPr>
        <w:t xml:space="preserve">Ukupni rashodi za nabavu nefinancijske imovine iznose </w:t>
      </w:r>
      <w:r w:rsidR="00D31A74">
        <w:rPr>
          <w:rFonts w:eastAsiaTheme="minorHAnsi"/>
          <w:b/>
          <w:i/>
          <w:sz w:val="26"/>
          <w:szCs w:val="26"/>
          <w:lang w:eastAsia="en-US"/>
        </w:rPr>
        <w:t>16.</w:t>
      </w:r>
      <w:r w:rsidR="00DF0F8F">
        <w:rPr>
          <w:rFonts w:eastAsiaTheme="minorHAnsi"/>
          <w:b/>
          <w:i/>
          <w:sz w:val="26"/>
          <w:szCs w:val="26"/>
          <w:lang w:eastAsia="en-US"/>
        </w:rPr>
        <w:t>451,38</w:t>
      </w:r>
      <w:r w:rsidRPr="002D7E3D">
        <w:rPr>
          <w:rFonts w:eastAsiaTheme="minorHAnsi"/>
          <w:b/>
          <w:i/>
          <w:sz w:val="26"/>
          <w:szCs w:val="26"/>
          <w:lang w:eastAsia="en-US"/>
        </w:rPr>
        <w:t xml:space="preserve"> eura</w:t>
      </w:r>
      <w:r w:rsidRPr="002D7E3D">
        <w:rPr>
          <w:rFonts w:eastAsiaTheme="minorHAnsi"/>
          <w:i/>
          <w:sz w:val="22"/>
          <w:szCs w:val="22"/>
          <w:lang w:eastAsia="en-US"/>
        </w:rPr>
        <w:t>, a odnose se na</w:t>
      </w:r>
    </w:p>
    <w:p w:rsidR="002D7E3D" w:rsidRPr="002D7E3D" w:rsidRDefault="002D7E3D" w:rsidP="002D7E3D">
      <w:pPr>
        <w:spacing w:line="276" w:lineRule="auto"/>
        <w:rPr>
          <w:rFonts w:eastAsiaTheme="minorHAnsi"/>
          <w:lang w:eastAsia="en-US"/>
        </w:rPr>
      </w:pPr>
      <w:r w:rsidRPr="002D7E3D">
        <w:rPr>
          <w:rFonts w:eastAsiaTheme="minorHAnsi"/>
          <w:lang w:eastAsia="en-US"/>
        </w:rPr>
        <w:t>rashode za nabavu glazbeni</w:t>
      </w:r>
      <w:r w:rsidR="00D31A74">
        <w:rPr>
          <w:rFonts w:eastAsiaTheme="minorHAnsi"/>
          <w:lang w:eastAsia="en-US"/>
        </w:rPr>
        <w:t>h instrumenata.</w:t>
      </w:r>
    </w:p>
    <w:p w:rsidR="00010A65" w:rsidRDefault="002D7E3D" w:rsidP="00931CB5">
      <w:pPr>
        <w:spacing w:line="276" w:lineRule="auto"/>
        <w:rPr>
          <w:rFonts w:eastAsiaTheme="minorHAnsi"/>
          <w:color w:val="000000" w:themeColor="text1"/>
          <w:lang w:eastAsia="en-US"/>
        </w:rPr>
      </w:pPr>
      <w:r w:rsidRPr="002D7E3D">
        <w:rPr>
          <w:rFonts w:eastAsiaTheme="minorHAnsi"/>
          <w:lang w:eastAsia="en-US"/>
        </w:rPr>
        <w:t xml:space="preserve">U odnosu na prethodnu godinu vidljivo nam je </w:t>
      </w:r>
      <w:r w:rsidR="00CD5AD9">
        <w:rPr>
          <w:rFonts w:eastAsiaTheme="minorHAnsi"/>
          <w:lang w:eastAsia="en-US"/>
        </w:rPr>
        <w:t>smanje</w:t>
      </w:r>
      <w:r w:rsidR="00D31A74">
        <w:rPr>
          <w:rFonts w:eastAsiaTheme="minorHAnsi"/>
          <w:lang w:eastAsia="en-US"/>
        </w:rPr>
        <w:t>nje</w:t>
      </w:r>
      <w:r w:rsidRPr="002D7E3D">
        <w:rPr>
          <w:rFonts w:eastAsiaTheme="minorHAnsi"/>
          <w:lang w:eastAsia="en-US"/>
        </w:rPr>
        <w:t xml:space="preserve"> rashoda za nabavku nefinancijske imovine za </w:t>
      </w:r>
      <w:r w:rsidR="00DF0F8F">
        <w:rPr>
          <w:rFonts w:eastAsiaTheme="minorHAnsi"/>
          <w:lang w:eastAsia="en-US"/>
        </w:rPr>
        <w:t>513,</w:t>
      </w:r>
      <w:r w:rsidR="00DF0F8F" w:rsidRPr="00CD5AD9">
        <w:rPr>
          <w:rFonts w:eastAsiaTheme="minorHAnsi"/>
          <w:color w:val="000000" w:themeColor="text1"/>
          <w:lang w:eastAsia="en-US"/>
        </w:rPr>
        <w:t xml:space="preserve">37€, </w:t>
      </w:r>
      <w:r w:rsidR="00ED4B50" w:rsidRPr="00CD5AD9">
        <w:rPr>
          <w:rFonts w:eastAsiaTheme="minorHAnsi"/>
          <w:color w:val="000000" w:themeColor="text1"/>
          <w:lang w:eastAsia="en-US"/>
        </w:rPr>
        <w:t xml:space="preserve"> dok nam je u odnosu na Izmjene i dopune financijskog</w:t>
      </w:r>
      <w:r w:rsidR="00CD5AD9">
        <w:rPr>
          <w:rFonts w:eastAsiaTheme="minorHAnsi"/>
          <w:color w:val="000000" w:themeColor="text1"/>
          <w:lang w:eastAsia="en-US"/>
        </w:rPr>
        <w:t xml:space="preserve"> </w:t>
      </w:r>
      <w:r w:rsidR="00ED4B50" w:rsidRPr="00CD5AD9">
        <w:rPr>
          <w:rFonts w:eastAsiaTheme="minorHAnsi"/>
          <w:color w:val="000000" w:themeColor="text1"/>
          <w:lang w:eastAsia="en-US"/>
        </w:rPr>
        <w:t xml:space="preserve"> plana vidljivo </w:t>
      </w:r>
      <w:r w:rsidR="00CD5AD9" w:rsidRPr="00CD5AD9">
        <w:rPr>
          <w:rFonts w:eastAsiaTheme="minorHAnsi"/>
          <w:color w:val="000000" w:themeColor="text1"/>
          <w:lang w:eastAsia="en-US"/>
        </w:rPr>
        <w:t>smanjenje od 18.61%</w:t>
      </w:r>
    </w:p>
    <w:p w:rsidR="00E2551B" w:rsidRDefault="00E2551B" w:rsidP="00931CB5">
      <w:pPr>
        <w:spacing w:line="276" w:lineRule="auto"/>
        <w:rPr>
          <w:rFonts w:eastAsiaTheme="minorHAnsi"/>
          <w:color w:val="000000" w:themeColor="text1"/>
          <w:lang w:eastAsia="en-US"/>
        </w:rPr>
      </w:pPr>
    </w:p>
    <w:p w:rsidR="00E2551B" w:rsidRDefault="00E2551B" w:rsidP="00931CB5">
      <w:pPr>
        <w:spacing w:line="276" w:lineRule="auto"/>
        <w:rPr>
          <w:rFonts w:eastAsiaTheme="minorHAnsi"/>
          <w:color w:val="000000" w:themeColor="text1"/>
          <w:lang w:eastAsia="en-US"/>
        </w:rPr>
      </w:pPr>
      <w:r>
        <w:rPr>
          <w:rFonts w:eastAsiaTheme="minorHAnsi"/>
          <w:color w:val="000000" w:themeColor="text1"/>
          <w:lang w:eastAsia="en-US"/>
        </w:rPr>
        <w:t xml:space="preserve"> Zbog ukidanja konta 193, koje se koristilo za evidentiranje rashoda budućih razdoblja, došlo je do izmjene u računovodstvenom tretmanu priznavanja rashoda. Rashodi koji su se u ranijim obračunskim razdobljima iskazivali putem vremenskih razgraničenja ( trinaesti rashodi )više se od 01.01.2025. ne evidentiraju na taj način, već se priznaju u cijelosti u trenutku nastanka. To ima za posljedicu povećanje iskazanih rashoda u tekućem izvještajnom razdoblju.</w:t>
      </w:r>
    </w:p>
    <w:p w:rsidR="00E2551B" w:rsidRPr="00DF0F8F" w:rsidRDefault="00E2551B" w:rsidP="00931CB5">
      <w:pPr>
        <w:spacing w:line="276" w:lineRule="auto"/>
        <w:rPr>
          <w:rFonts w:eastAsia="Calibri"/>
          <w:b/>
          <w:i/>
          <w:color w:val="FF0000"/>
          <w:sz w:val="26"/>
          <w:szCs w:val="26"/>
          <w:lang w:eastAsia="en-US"/>
        </w:rPr>
      </w:pPr>
      <w:r>
        <w:rPr>
          <w:rFonts w:eastAsiaTheme="minorHAnsi"/>
          <w:color w:val="000000" w:themeColor="text1"/>
          <w:lang w:eastAsia="en-US"/>
        </w:rPr>
        <w:lastRenderedPageBreak/>
        <w:t xml:space="preserve">Posljedično tome , utvrđeni </w:t>
      </w:r>
      <w:proofErr w:type="spellStart"/>
      <w:r>
        <w:rPr>
          <w:rFonts w:eastAsiaTheme="minorHAnsi"/>
          <w:color w:val="000000" w:themeColor="text1"/>
          <w:lang w:eastAsia="en-US"/>
        </w:rPr>
        <w:t>nesrazmjer</w:t>
      </w:r>
      <w:proofErr w:type="spellEnd"/>
      <w:r>
        <w:rPr>
          <w:rFonts w:eastAsiaTheme="minorHAnsi"/>
          <w:color w:val="000000" w:themeColor="text1"/>
          <w:lang w:eastAsia="en-US"/>
        </w:rPr>
        <w:t xml:space="preserve"> između rashoda i prihoda proizlazi iz promjene računovodstvene evidencije, a ne iz stvarnog povećanja potrošnje niti manjka sredstava.</w:t>
      </w:r>
    </w:p>
    <w:p w:rsidR="00841C8B" w:rsidRPr="00DF0F8F" w:rsidRDefault="00841C8B" w:rsidP="00931CB5">
      <w:pPr>
        <w:spacing w:line="276" w:lineRule="auto"/>
        <w:rPr>
          <w:rFonts w:eastAsia="Calibri"/>
          <w:b/>
          <w:i/>
          <w:color w:val="FF0000"/>
          <w:sz w:val="26"/>
          <w:szCs w:val="26"/>
          <w:lang w:eastAsia="en-US"/>
        </w:rPr>
      </w:pPr>
    </w:p>
    <w:p w:rsidR="00C76B8A" w:rsidRDefault="00C76B8A" w:rsidP="00931CB5">
      <w:pPr>
        <w:spacing w:line="276" w:lineRule="auto"/>
      </w:pPr>
    </w:p>
    <w:p w:rsidR="00C76B8A" w:rsidRDefault="00C76B8A" w:rsidP="00931CB5">
      <w:pPr>
        <w:spacing w:line="276" w:lineRule="auto"/>
      </w:pPr>
    </w:p>
    <w:p w:rsidR="00C76B8A" w:rsidRDefault="00C76B8A" w:rsidP="00931CB5">
      <w:pPr>
        <w:spacing w:line="276" w:lineRule="auto"/>
      </w:pPr>
    </w:p>
    <w:p w:rsidR="00931CB5" w:rsidRDefault="00931CB5" w:rsidP="00931CB5">
      <w:pPr>
        <w:jc w:val="center"/>
        <w:rPr>
          <w:b/>
          <w:sz w:val="28"/>
          <w:szCs w:val="28"/>
        </w:rPr>
      </w:pPr>
      <w:r w:rsidRPr="00931CB5">
        <w:rPr>
          <w:b/>
          <w:sz w:val="28"/>
          <w:szCs w:val="28"/>
        </w:rPr>
        <w:t>II. POSEBNI DIO</w:t>
      </w:r>
    </w:p>
    <w:p w:rsidR="001B73B1" w:rsidRDefault="001B73B1" w:rsidP="00931CB5">
      <w:pPr>
        <w:jc w:val="center"/>
        <w:rPr>
          <w:b/>
          <w:sz w:val="28"/>
          <w:szCs w:val="28"/>
        </w:rPr>
      </w:pPr>
    </w:p>
    <w:p w:rsidR="001B73B1" w:rsidRDefault="001B73B1" w:rsidP="00931CB5">
      <w:pPr>
        <w:jc w:val="center"/>
        <w:rPr>
          <w:b/>
          <w:sz w:val="28"/>
          <w:szCs w:val="28"/>
        </w:rPr>
      </w:pP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736"/>
        <w:gridCol w:w="572"/>
        <w:gridCol w:w="1157"/>
        <w:gridCol w:w="258"/>
        <w:gridCol w:w="1279"/>
        <w:gridCol w:w="32"/>
        <w:gridCol w:w="1357"/>
        <w:gridCol w:w="124"/>
        <w:gridCol w:w="1435"/>
        <w:gridCol w:w="840"/>
        <w:gridCol w:w="716"/>
      </w:tblGrid>
      <w:tr w:rsidR="001B73B1" w:rsidRPr="00931CB5" w:rsidTr="00082083">
        <w:trPr>
          <w:gridAfter w:val="1"/>
          <w:wAfter w:w="358" w:type="pct"/>
        </w:trPr>
        <w:tc>
          <w:tcPr>
            <w:tcW w:w="1117" w:type="pct"/>
            <w:gridSpan w:val="2"/>
            <w:shd w:val="clear" w:color="auto" w:fill="D9D9D9"/>
          </w:tcPr>
          <w:p w:rsidR="001B73B1" w:rsidRPr="00931CB5" w:rsidRDefault="001B73B1" w:rsidP="00082083">
            <w:pPr>
              <w:rPr>
                <w:b/>
                <w:bCs/>
                <w:color w:val="000000"/>
              </w:rPr>
            </w:pPr>
            <w:r w:rsidRPr="00931CB5">
              <w:rPr>
                <w:b/>
                <w:bCs/>
                <w:color w:val="000000"/>
                <w:u w:val="single"/>
              </w:rPr>
              <w:t>PROGRAM:</w:t>
            </w:r>
          </w:p>
        </w:tc>
        <w:tc>
          <w:tcPr>
            <w:tcW w:w="993" w:type="pct"/>
            <w:gridSpan w:val="3"/>
            <w:shd w:val="clear" w:color="auto" w:fill="auto"/>
          </w:tcPr>
          <w:p w:rsidR="001B73B1" w:rsidRPr="00931CB5" w:rsidRDefault="001B73B1" w:rsidP="00082083">
            <w:pPr>
              <w:rPr>
                <w:b/>
                <w:bCs/>
                <w:color w:val="000000"/>
              </w:rPr>
            </w:pPr>
            <w:r w:rsidRPr="00931CB5">
              <w:rPr>
                <w:b/>
                <w:bCs/>
                <w:color w:val="000000"/>
              </w:rPr>
              <w:t>400</w:t>
            </w:r>
            <w:r>
              <w:rPr>
                <w:b/>
                <w:bCs/>
                <w:color w:val="000000"/>
              </w:rPr>
              <w:t>1</w:t>
            </w:r>
          </w:p>
        </w:tc>
        <w:tc>
          <w:tcPr>
            <w:tcW w:w="2532" w:type="pct"/>
            <w:gridSpan w:val="6"/>
            <w:shd w:val="clear" w:color="auto" w:fill="auto"/>
          </w:tcPr>
          <w:p w:rsidR="001B73B1" w:rsidRPr="00931CB5" w:rsidRDefault="001B73B1" w:rsidP="00082083">
            <w:pPr>
              <w:rPr>
                <w:b/>
                <w:bCs/>
                <w:color w:val="000000"/>
              </w:rPr>
            </w:pPr>
            <w:r>
              <w:rPr>
                <w:b/>
                <w:bCs/>
                <w:color w:val="000000"/>
              </w:rPr>
              <w:t>Razvoj odgojno obrazovnog sustava</w:t>
            </w:r>
          </w:p>
        </w:tc>
      </w:tr>
      <w:tr w:rsidR="001B73B1" w:rsidRPr="00EA6E72" w:rsidTr="00082083">
        <w:trPr>
          <w:gridAfter w:val="1"/>
          <w:wAfter w:w="358" w:type="pct"/>
        </w:trPr>
        <w:tc>
          <w:tcPr>
            <w:tcW w:w="1117" w:type="pct"/>
            <w:gridSpan w:val="2"/>
            <w:shd w:val="clear" w:color="auto" w:fill="D9D9D9"/>
          </w:tcPr>
          <w:p w:rsidR="001B73B1" w:rsidRPr="00931CB5" w:rsidRDefault="001B73B1" w:rsidP="00082083">
            <w:pPr>
              <w:rPr>
                <w:b/>
                <w:bCs/>
                <w:color w:val="000000"/>
              </w:rPr>
            </w:pPr>
            <w:r w:rsidRPr="00931CB5">
              <w:rPr>
                <w:b/>
                <w:bCs/>
                <w:color w:val="000000"/>
              </w:rPr>
              <w:t>Cilj:</w:t>
            </w:r>
          </w:p>
        </w:tc>
        <w:tc>
          <w:tcPr>
            <w:tcW w:w="3525" w:type="pct"/>
            <w:gridSpan w:val="9"/>
            <w:shd w:val="clear" w:color="auto" w:fill="auto"/>
          </w:tcPr>
          <w:p w:rsidR="001B73B1" w:rsidRPr="00A16EF9" w:rsidRDefault="001B73B1" w:rsidP="00082083">
            <w:pPr>
              <w:pStyle w:val="Odlomakpopisa"/>
              <w:numPr>
                <w:ilvl w:val="0"/>
                <w:numId w:val="8"/>
              </w:numPr>
              <w:jc w:val="both"/>
              <w:rPr>
                <w:bCs/>
                <w:iCs/>
              </w:rPr>
            </w:pPr>
            <w:r w:rsidRPr="00A16EF9">
              <w:rPr>
                <w:bCs/>
                <w:iCs/>
              </w:rPr>
              <w:t>Osigurati sustavan način poučavanja učenika, poticati i unapređivati njihov intelektualni, tjelesni, estetski, društveni, moralni i duhovni razvoj u skladu s njihovim sposobnostima i sklonostima,</w:t>
            </w:r>
          </w:p>
          <w:p w:rsidR="001B73B1" w:rsidRPr="00A16EF9" w:rsidRDefault="001B73B1" w:rsidP="00082083">
            <w:pPr>
              <w:pStyle w:val="Odlomakpopisa"/>
              <w:numPr>
                <w:ilvl w:val="0"/>
                <w:numId w:val="8"/>
              </w:numPr>
              <w:jc w:val="both"/>
              <w:rPr>
                <w:bCs/>
                <w:iCs/>
              </w:rPr>
            </w:pPr>
            <w:r w:rsidRPr="00A16EF9">
              <w:rPr>
                <w:bCs/>
                <w:iCs/>
              </w:rPr>
              <w:t>Razvijati učenicima svijest o nacionalnoj pripadnosti, očuvanju povijesno-kulturne baštine i nacionalnog identiteta,</w:t>
            </w:r>
          </w:p>
          <w:p w:rsidR="001B73B1" w:rsidRPr="00A16EF9" w:rsidRDefault="001B73B1" w:rsidP="00082083">
            <w:pPr>
              <w:pStyle w:val="Odlomakpopisa"/>
              <w:numPr>
                <w:ilvl w:val="0"/>
                <w:numId w:val="8"/>
              </w:numPr>
              <w:jc w:val="both"/>
              <w:rPr>
                <w:bCs/>
                <w:iCs/>
              </w:rPr>
            </w:pPr>
            <w:r w:rsidRPr="00A16EF9">
              <w:rPr>
                <w:bCs/>
                <w:iCs/>
              </w:rPr>
              <w:t xml:space="preserve">Odgajati i obrazovati učenike u skladu s općim kulturnim i civilizacijskim vrijednostima, ljudskim pravima i pravima djece, osposobiti ih za življenje u </w:t>
            </w:r>
            <w:proofErr w:type="spellStart"/>
            <w:r w:rsidRPr="00A16EF9">
              <w:rPr>
                <w:bCs/>
                <w:iCs/>
              </w:rPr>
              <w:t>multikulturalnom</w:t>
            </w:r>
            <w:proofErr w:type="spellEnd"/>
            <w:r w:rsidRPr="00A16EF9">
              <w:rPr>
                <w:bCs/>
                <w:iCs/>
              </w:rPr>
              <w:t xml:space="preserve"> svijetu, za poštivanje</w:t>
            </w:r>
            <w:r w:rsidRPr="00A16EF9">
              <w:rPr>
                <w:bCs/>
                <w:i/>
              </w:rPr>
              <w:t xml:space="preserve"> </w:t>
            </w:r>
            <w:r w:rsidRPr="00A16EF9">
              <w:rPr>
                <w:bCs/>
                <w:iCs/>
              </w:rPr>
              <w:t>različitosti i toleranciju te za aktivno i odgovorno sudjelovanje u demokratskom razvoju društva,</w:t>
            </w:r>
          </w:p>
          <w:p w:rsidR="001B73B1" w:rsidRPr="00A16EF9" w:rsidRDefault="001B73B1" w:rsidP="00082083">
            <w:pPr>
              <w:pStyle w:val="Odlomakpopisa"/>
              <w:numPr>
                <w:ilvl w:val="0"/>
                <w:numId w:val="8"/>
              </w:numPr>
              <w:jc w:val="both"/>
              <w:rPr>
                <w:bCs/>
                <w:iCs/>
              </w:rPr>
            </w:pPr>
            <w:r w:rsidRPr="00A16EF9">
              <w:rPr>
                <w:bCs/>
                <w:iCs/>
              </w:rPr>
              <w:t>Osigurati učenicima stjecanje temeljnih (općeobrazovnih) i stručnih kompetencija, osposobiti ih za život i rad u promjenjivom društveno-kulturnom kontekstu prema zahtjevima tržišnog gospodarstva, suvremenih informacijsko-komunikacijskih tehnologija i znanstvenih spoznaja i dostignuća,</w:t>
            </w:r>
          </w:p>
          <w:p w:rsidR="001B73B1" w:rsidRPr="00A16EF9" w:rsidRDefault="001B73B1" w:rsidP="00082083">
            <w:pPr>
              <w:pStyle w:val="Odlomakpopisa"/>
              <w:numPr>
                <w:ilvl w:val="0"/>
                <w:numId w:val="8"/>
              </w:numPr>
              <w:jc w:val="both"/>
              <w:rPr>
                <w:bCs/>
                <w:iCs/>
              </w:rPr>
            </w:pPr>
            <w:r w:rsidRPr="00A16EF9">
              <w:rPr>
                <w:bCs/>
                <w:iCs/>
              </w:rPr>
              <w:t xml:space="preserve">Osposobiti učenike za </w:t>
            </w:r>
            <w:proofErr w:type="spellStart"/>
            <w:r w:rsidRPr="00A16EF9">
              <w:rPr>
                <w:bCs/>
                <w:iCs/>
              </w:rPr>
              <w:t>cjeloživotno</w:t>
            </w:r>
            <w:proofErr w:type="spellEnd"/>
            <w:r w:rsidRPr="00A16EF9">
              <w:rPr>
                <w:bCs/>
                <w:iCs/>
              </w:rPr>
              <w:t xml:space="preserve"> učenje</w:t>
            </w:r>
          </w:p>
          <w:p w:rsidR="001B73B1" w:rsidRPr="00EA6E72" w:rsidRDefault="001B73B1" w:rsidP="00082083">
            <w:pPr>
              <w:rPr>
                <w:rFonts w:asciiTheme="majorHAnsi" w:hAnsiTheme="majorHAnsi"/>
                <w:bCs/>
                <w:color w:val="000000"/>
              </w:rPr>
            </w:pPr>
          </w:p>
        </w:tc>
      </w:tr>
      <w:tr w:rsidR="001B73B1" w:rsidRPr="00931CB5" w:rsidTr="00082083">
        <w:trPr>
          <w:gridAfter w:val="3"/>
          <w:wAfter w:w="1495" w:type="pct"/>
          <w:trHeight w:val="517"/>
        </w:trPr>
        <w:tc>
          <w:tcPr>
            <w:tcW w:w="1403" w:type="pct"/>
            <w:gridSpan w:val="3"/>
            <w:shd w:val="clear" w:color="auto" w:fill="F2F2F2"/>
          </w:tcPr>
          <w:p w:rsidR="001B73B1" w:rsidRPr="00931CB5" w:rsidRDefault="001B73B1" w:rsidP="00082083">
            <w:pPr>
              <w:rPr>
                <w:b/>
                <w:bCs/>
                <w:color w:val="000000"/>
                <w:sz w:val="20"/>
                <w:szCs w:val="20"/>
              </w:rPr>
            </w:pPr>
            <w:r w:rsidRPr="00931CB5">
              <w:rPr>
                <w:b/>
                <w:bCs/>
                <w:color w:val="000000"/>
                <w:sz w:val="20"/>
                <w:szCs w:val="20"/>
              </w:rPr>
              <w:t>Rebalans 202</w:t>
            </w:r>
            <w:r w:rsidR="005F7228">
              <w:rPr>
                <w:b/>
                <w:bCs/>
                <w:color w:val="000000"/>
                <w:sz w:val="20"/>
                <w:szCs w:val="20"/>
              </w:rPr>
              <w:t>5</w:t>
            </w:r>
            <w:r w:rsidRPr="00931CB5">
              <w:rPr>
                <w:b/>
                <w:bCs/>
                <w:color w:val="000000"/>
                <w:sz w:val="20"/>
                <w:szCs w:val="20"/>
              </w:rPr>
              <w:t>.</w:t>
            </w:r>
          </w:p>
        </w:tc>
        <w:tc>
          <w:tcPr>
            <w:tcW w:w="1346" w:type="pct"/>
            <w:gridSpan w:val="3"/>
            <w:shd w:val="clear" w:color="auto" w:fill="F2F2F2"/>
          </w:tcPr>
          <w:p w:rsidR="001B73B1" w:rsidRPr="00931CB5" w:rsidRDefault="001B73B1" w:rsidP="00082083">
            <w:pPr>
              <w:jc w:val="center"/>
              <w:rPr>
                <w:b/>
                <w:bCs/>
                <w:color w:val="000000"/>
                <w:sz w:val="20"/>
                <w:szCs w:val="20"/>
              </w:rPr>
            </w:pPr>
            <w:r w:rsidRPr="00931CB5">
              <w:rPr>
                <w:b/>
                <w:bCs/>
                <w:color w:val="000000"/>
                <w:sz w:val="20"/>
                <w:szCs w:val="20"/>
              </w:rPr>
              <w:t xml:space="preserve">Realizirano </w:t>
            </w:r>
            <w:r w:rsidRPr="00931CB5">
              <w:rPr>
                <w:b/>
                <w:bCs/>
                <w:color w:val="000000"/>
                <w:sz w:val="20"/>
                <w:szCs w:val="20"/>
              </w:rPr>
              <w:br/>
              <w:t xml:space="preserve">siječanj – </w:t>
            </w:r>
            <w:r>
              <w:rPr>
                <w:b/>
                <w:bCs/>
                <w:color w:val="000000"/>
                <w:sz w:val="20"/>
                <w:szCs w:val="20"/>
              </w:rPr>
              <w:t>prosinac</w:t>
            </w:r>
            <w:r w:rsidRPr="00931CB5">
              <w:rPr>
                <w:b/>
                <w:bCs/>
                <w:color w:val="000000"/>
                <w:sz w:val="20"/>
                <w:szCs w:val="20"/>
              </w:rPr>
              <w:t xml:space="preserve"> 202</w:t>
            </w:r>
            <w:r w:rsidR="005F7228">
              <w:rPr>
                <w:b/>
                <w:bCs/>
                <w:color w:val="000000"/>
                <w:sz w:val="20"/>
                <w:szCs w:val="20"/>
              </w:rPr>
              <w:t>5</w:t>
            </w:r>
            <w:r w:rsidRPr="00931CB5">
              <w:rPr>
                <w:b/>
                <w:bCs/>
                <w:color w:val="000000"/>
                <w:sz w:val="20"/>
                <w:szCs w:val="20"/>
              </w:rPr>
              <w:t>.</w:t>
            </w:r>
          </w:p>
        </w:tc>
        <w:tc>
          <w:tcPr>
            <w:tcW w:w="756" w:type="pct"/>
            <w:gridSpan w:val="3"/>
            <w:shd w:val="clear" w:color="auto" w:fill="F2F2F2"/>
          </w:tcPr>
          <w:p w:rsidR="001B73B1" w:rsidRPr="00931CB5" w:rsidRDefault="001B73B1" w:rsidP="00082083">
            <w:pPr>
              <w:jc w:val="center"/>
              <w:rPr>
                <w:b/>
                <w:bCs/>
                <w:color w:val="000000"/>
                <w:sz w:val="20"/>
                <w:szCs w:val="20"/>
              </w:rPr>
            </w:pPr>
            <w:r w:rsidRPr="00931CB5">
              <w:rPr>
                <w:b/>
                <w:bCs/>
                <w:color w:val="000000"/>
                <w:sz w:val="20"/>
                <w:szCs w:val="20"/>
              </w:rPr>
              <w:t>Indeks</w:t>
            </w:r>
          </w:p>
        </w:tc>
      </w:tr>
      <w:tr w:rsidR="001B73B1" w:rsidRPr="007B0FDF" w:rsidTr="00082083">
        <w:trPr>
          <w:gridAfter w:val="3"/>
          <w:wAfter w:w="1495" w:type="pct"/>
          <w:trHeight w:val="517"/>
        </w:trPr>
        <w:tc>
          <w:tcPr>
            <w:tcW w:w="1403" w:type="pct"/>
            <w:gridSpan w:val="3"/>
            <w:tcBorders>
              <w:top w:val="single" w:sz="4" w:space="0" w:color="auto"/>
              <w:left w:val="single" w:sz="4" w:space="0" w:color="auto"/>
              <w:bottom w:val="single" w:sz="4" w:space="0" w:color="auto"/>
              <w:right w:val="single" w:sz="4" w:space="0" w:color="auto"/>
            </w:tcBorders>
            <w:shd w:val="clear" w:color="auto" w:fill="auto"/>
          </w:tcPr>
          <w:p w:rsidR="001B73B1" w:rsidRPr="00292A3C" w:rsidRDefault="00C2470E" w:rsidP="00082083">
            <w:pPr>
              <w:jc w:val="right"/>
              <w:rPr>
                <w:bCs/>
                <w:sz w:val="22"/>
                <w:szCs w:val="22"/>
              </w:rPr>
            </w:pPr>
            <w:r w:rsidRPr="00292A3C">
              <w:rPr>
                <w:bCs/>
                <w:sz w:val="22"/>
                <w:szCs w:val="22"/>
              </w:rPr>
              <w:t>38.265,00</w:t>
            </w:r>
            <w:r w:rsidR="001B73B1" w:rsidRPr="00292A3C">
              <w:rPr>
                <w:bCs/>
                <w:sz w:val="22"/>
                <w:szCs w:val="22"/>
              </w:rPr>
              <w:t xml:space="preserve"> €</w:t>
            </w:r>
          </w:p>
        </w:tc>
        <w:tc>
          <w:tcPr>
            <w:tcW w:w="1346" w:type="pct"/>
            <w:gridSpan w:val="3"/>
            <w:tcBorders>
              <w:top w:val="single" w:sz="4" w:space="0" w:color="auto"/>
              <w:left w:val="single" w:sz="4" w:space="0" w:color="auto"/>
              <w:bottom w:val="single" w:sz="4" w:space="0" w:color="auto"/>
              <w:right w:val="single" w:sz="4" w:space="0" w:color="auto"/>
            </w:tcBorders>
            <w:shd w:val="clear" w:color="auto" w:fill="auto"/>
          </w:tcPr>
          <w:p w:rsidR="001B73B1" w:rsidRPr="00292A3C" w:rsidRDefault="00292A3C" w:rsidP="00292A3C">
            <w:pPr>
              <w:jc w:val="right"/>
              <w:rPr>
                <w:bCs/>
                <w:sz w:val="22"/>
                <w:szCs w:val="22"/>
              </w:rPr>
            </w:pPr>
            <w:r w:rsidRPr="00292A3C">
              <w:rPr>
                <w:bCs/>
                <w:sz w:val="22"/>
                <w:szCs w:val="22"/>
              </w:rPr>
              <w:t>34.844,64</w:t>
            </w:r>
            <w:r w:rsidR="001B73B1" w:rsidRPr="00292A3C">
              <w:rPr>
                <w:bCs/>
                <w:sz w:val="22"/>
                <w:szCs w:val="22"/>
              </w:rPr>
              <w:t xml:space="preserve"> €</w:t>
            </w:r>
          </w:p>
        </w:tc>
        <w:tc>
          <w:tcPr>
            <w:tcW w:w="756" w:type="pct"/>
            <w:gridSpan w:val="3"/>
            <w:tcBorders>
              <w:top w:val="single" w:sz="4" w:space="0" w:color="auto"/>
              <w:left w:val="single" w:sz="4" w:space="0" w:color="auto"/>
              <w:bottom w:val="single" w:sz="4" w:space="0" w:color="auto"/>
              <w:right w:val="single" w:sz="4" w:space="0" w:color="auto"/>
            </w:tcBorders>
            <w:shd w:val="clear" w:color="auto" w:fill="auto"/>
          </w:tcPr>
          <w:p w:rsidR="001B73B1" w:rsidRPr="00292A3C" w:rsidRDefault="00292A3C" w:rsidP="00082083">
            <w:pPr>
              <w:jc w:val="right"/>
              <w:rPr>
                <w:bCs/>
                <w:sz w:val="20"/>
                <w:szCs w:val="20"/>
              </w:rPr>
            </w:pPr>
            <w:r w:rsidRPr="00292A3C">
              <w:rPr>
                <w:bCs/>
                <w:sz w:val="20"/>
                <w:szCs w:val="20"/>
              </w:rPr>
              <w:t>91,06</w:t>
            </w:r>
            <w:r w:rsidR="001B73B1" w:rsidRPr="00292A3C">
              <w:rPr>
                <w:bCs/>
                <w:sz w:val="20"/>
                <w:szCs w:val="20"/>
              </w:rPr>
              <w:t>%</w:t>
            </w:r>
          </w:p>
        </w:tc>
      </w:tr>
      <w:tr w:rsidR="001B73B1" w:rsidRPr="00931CB5" w:rsidTr="00082083">
        <w:tblPrEx>
          <w:tblLook w:val="04A0" w:firstRow="1" w:lastRow="0" w:firstColumn="1" w:lastColumn="0" w:noHBand="0" w:noVBand="1"/>
        </w:tblPrEx>
        <w:trPr>
          <w:trHeight w:val="503"/>
        </w:trPr>
        <w:tc>
          <w:tcPr>
            <w:tcW w:w="749" w:type="pct"/>
            <w:shd w:val="clear" w:color="auto" w:fill="D9D9D9"/>
          </w:tcPr>
          <w:p w:rsidR="001B73B1" w:rsidRPr="00931CB5" w:rsidRDefault="001B73B1" w:rsidP="00082083">
            <w:pPr>
              <w:jc w:val="center"/>
              <w:rPr>
                <w:b/>
                <w:sz w:val="20"/>
                <w:szCs w:val="20"/>
              </w:rPr>
            </w:pPr>
            <w:r w:rsidRPr="00931CB5">
              <w:rPr>
                <w:b/>
                <w:sz w:val="20"/>
                <w:szCs w:val="20"/>
              </w:rPr>
              <w:t>Pokazatelj učinka</w:t>
            </w:r>
          </w:p>
        </w:tc>
        <w:tc>
          <w:tcPr>
            <w:tcW w:w="654" w:type="pct"/>
            <w:gridSpan w:val="2"/>
            <w:shd w:val="clear" w:color="auto" w:fill="D9D9D9"/>
          </w:tcPr>
          <w:p w:rsidR="001B73B1" w:rsidRPr="00931CB5" w:rsidRDefault="001B73B1" w:rsidP="00082083">
            <w:pPr>
              <w:jc w:val="center"/>
              <w:rPr>
                <w:b/>
                <w:sz w:val="20"/>
                <w:szCs w:val="20"/>
              </w:rPr>
            </w:pPr>
            <w:r w:rsidRPr="00931CB5">
              <w:rPr>
                <w:b/>
                <w:sz w:val="20"/>
                <w:szCs w:val="20"/>
              </w:rPr>
              <w:t>Definicija</w:t>
            </w:r>
          </w:p>
        </w:tc>
        <w:tc>
          <w:tcPr>
            <w:tcW w:w="578" w:type="pct"/>
            <w:shd w:val="clear" w:color="auto" w:fill="D9D9D9"/>
          </w:tcPr>
          <w:p w:rsidR="001B73B1" w:rsidRPr="00931CB5" w:rsidRDefault="001B73B1" w:rsidP="00082083">
            <w:pPr>
              <w:jc w:val="center"/>
              <w:rPr>
                <w:b/>
                <w:sz w:val="20"/>
                <w:szCs w:val="20"/>
              </w:rPr>
            </w:pPr>
            <w:r w:rsidRPr="00931CB5">
              <w:rPr>
                <w:b/>
                <w:sz w:val="20"/>
                <w:szCs w:val="20"/>
              </w:rPr>
              <w:t>Jedinica</w:t>
            </w:r>
          </w:p>
        </w:tc>
        <w:tc>
          <w:tcPr>
            <w:tcW w:w="784" w:type="pct"/>
            <w:gridSpan w:val="3"/>
            <w:shd w:val="clear" w:color="auto" w:fill="D9D9D9"/>
          </w:tcPr>
          <w:p w:rsidR="001B73B1" w:rsidRPr="00931CB5" w:rsidRDefault="001B73B1" w:rsidP="00082083">
            <w:pPr>
              <w:jc w:val="center"/>
              <w:rPr>
                <w:b/>
                <w:sz w:val="20"/>
                <w:szCs w:val="20"/>
              </w:rPr>
            </w:pPr>
            <w:r w:rsidRPr="00931CB5">
              <w:rPr>
                <w:b/>
                <w:sz w:val="20"/>
                <w:szCs w:val="20"/>
              </w:rPr>
              <w:t>Polazna vrijednost 202</w:t>
            </w:r>
            <w:r w:rsidR="007C6C40">
              <w:rPr>
                <w:b/>
                <w:sz w:val="20"/>
                <w:szCs w:val="20"/>
              </w:rPr>
              <w:t>5</w:t>
            </w:r>
            <w:r w:rsidRPr="00931CB5">
              <w:rPr>
                <w:b/>
                <w:sz w:val="20"/>
                <w:szCs w:val="20"/>
              </w:rPr>
              <w:t>.</w:t>
            </w:r>
          </w:p>
        </w:tc>
        <w:tc>
          <w:tcPr>
            <w:tcW w:w="678" w:type="pct"/>
            <w:shd w:val="clear" w:color="auto" w:fill="D9D9D9"/>
          </w:tcPr>
          <w:p w:rsidR="001B73B1" w:rsidRPr="00931CB5" w:rsidRDefault="001B73B1" w:rsidP="00082083">
            <w:pPr>
              <w:jc w:val="center"/>
              <w:rPr>
                <w:b/>
                <w:sz w:val="20"/>
                <w:szCs w:val="20"/>
              </w:rPr>
            </w:pPr>
            <w:r w:rsidRPr="00931CB5">
              <w:rPr>
                <w:b/>
                <w:sz w:val="20"/>
                <w:szCs w:val="20"/>
              </w:rPr>
              <w:t>Izvor podataka</w:t>
            </w:r>
          </w:p>
        </w:tc>
        <w:tc>
          <w:tcPr>
            <w:tcW w:w="779" w:type="pct"/>
            <w:gridSpan w:val="2"/>
            <w:shd w:val="clear" w:color="auto" w:fill="D9D9D9"/>
          </w:tcPr>
          <w:p w:rsidR="001B73B1" w:rsidRPr="00931CB5" w:rsidRDefault="001B73B1" w:rsidP="00082083">
            <w:pPr>
              <w:jc w:val="center"/>
              <w:rPr>
                <w:b/>
                <w:sz w:val="20"/>
                <w:szCs w:val="20"/>
              </w:rPr>
            </w:pPr>
            <w:r w:rsidRPr="00931CB5">
              <w:rPr>
                <w:b/>
                <w:sz w:val="20"/>
                <w:szCs w:val="20"/>
              </w:rPr>
              <w:t>Ciljana vrijednost 202</w:t>
            </w:r>
            <w:r w:rsidR="007C6C40">
              <w:rPr>
                <w:b/>
                <w:sz w:val="20"/>
                <w:szCs w:val="20"/>
              </w:rPr>
              <w:t>5</w:t>
            </w:r>
            <w:r w:rsidRPr="00931CB5">
              <w:rPr>
                <w:b/>
                <w:sz w:val="20"/>
                <w:szCs w:val="20"/>
              </w:rPr>
              <w:t>.</w:t>
            </w:r>
          </w:p>
        </w:tc>
        <w:tc>
          <w:tcPr>
            <w:tcW w:w="778" w:type="pct"/>
            <w:gridSpan w:val="2"/>
            <w:shd w:val="clear" w:color="auto" w:fill="D9D9D9"/>
          </w:tcPr>
          <w:p w:rsidR="001B73B1" w:rsidRPr="00931CB5" w:rsidRDefault="001B73B1" w:rsidP="00082083">
            <w:pPr>
              <w:jc w:val="center"/>
              <w:rPr>
                <w:b/>
                <w:sz w:val="20"/>
                <w:szCs w:val="20"/>
              </w:rPr>
            </w:pPr>
            <w:r w:rsidRPr="00931CB5">
              <w:rPr>
                <w:b/>
                <w:sz w:val="20"/>
                <w:szCs w:val="20"/>
              </w:rPr>
              <w:t>Ostvarena vrijednost 202</w:t>
            </w:r>
            <w:r w:rsidR="007C6C40">
              <w:rPr>
                <w:b/>
                <w:sz w:val="20"/>
                <w:szCs w:val="20"/>
              </w:rPr>
              <w:t>5</w:t>
            </w:r>
            <w:r w:rsidRPr="00931CB5">
              <w:rPr>
                <w:b/>
                <w:sz w:val="20"/>
                <w:szCs w:val="20"/>
              </w:rPr>
              <w:t>.</w:t>
            </w:r>
          </w:p>
        </w:tc>
      </w:tr>
      <w:tr w:rsidR="001B73B1" w:rsidRPr="00931CB5" w:rsidTr="00082083">
        <w:tblPrEx>
          <w:tblLook w:val="04A0" w:firstRow="1" w:lastRow="0" w:firstColumn="1" w:lastColumn="0" w:noHBand="0" w:noVBand="1"/>
        </w:tblPrEx>
        <w:trPr>
          <w:trHeight w:val="169"/>
        </w:trPr>
        <w:tc>
          <w:tcPr>
            <w:tcW w:w="749" w:type="pct"/>
            <w:tcBorders>
              <w:top w:val="single" w:sz="4" w:space="0" w:color="auto"/>
              <w:left w:val="single" w:sz="4" w:space="0" w:color="auto"/>
              <w:bottom w:val="single" w:sz="4" w:space="0" w:color="auto"/>
              <w:right w:val="single" w:sz="4" w:space="0" w:color="auto"/>
            </w:tcBorders>
            <w:shd w:val="clear" w:color="auto" w:fill="auto"/>
          </w:tcPr>
          <w:p w:rsidR="001B73B1" w:rsidRPr="00931CB5" w:rsidRDefault="001B73B1" w:rsidP="00082083">
            <w:pPr>
              <w:rPr>
                <w:sz w:val="14"/>
                <w:szCs w:val="14"/>
              </w:rPr>
            </w:pPr>
            <w:r>
              <w:rPr>
                <w:sz w:val="14"/>
                <w:szCs w:val="14"/>
              </w:rPr>
              <w:t>Sustavan način poučavanja i unapređivanja učenika mogućnostima, sklonostima i sposobnostima</w:t>
            </w:r>
          </w:p>
        </w:tc>
        <w:tc>
          <w:tcPr>
            <w:tcW w:w="654" w:type="pct"/>
            <w:gridSpan w:val="2"/>
            <w:tcBorders>
              <w:top w:val="single" w:sz="4" w:space="0" w:color="auto"/>
              <w:left w:val="single" w:sz="4" w:space="0" w:color="auto"/>
              <w:bottom w:val="single" w:sz="4" w:space="0" w:color="auto"/>
              <w:right w:val="single" w:sz="4" w:space="0" w:color="auto"/>
            </w:tcBorders>
            <w:shd w:val="clear" w:color="auto" w:fill="auto"/>
          </w:tcPr>
          <w:p w:rsidR="001B73B1" w:rsidRPr="00931CB5" w:rsidRDefault="001B73B1" w:rsidP="00082083">
            <w:pPr>
              <w:rPr>
                <w:sz w:val="14"/>
                <w:szCs w:val="14"/>
              </w:rPr>
            </w:pPr>
            <w:r>
              <w:rPr>
                <w:sz w:val="14"/>
                <w:szCs w:val="14"/>
              </w:rPr>
              <w:t>Poticanje učenika na sudjelovanje u ponuđenim aktivnostima</w:t>
            </w:r>
          </w:p>
        </w:tc>
        <w:tc>
          <w:tcPr>
            <w:tcW w:w="578" w:type="pct"/>
            <w:tcBorders>
              <w:top w:val="single" w:sz="4" w:space="0" w:color="auto"/>
              <w:left w:val="single" w:sz="4" w:space="0" w:color="auto"/>
              <w:bottom w:val="single" w:sz="4" w:space="0" w:color="auto"/>
              <w:right w:val="single" w:sz="4" w:space="0" w:color="auto"/>
            </w:tcBorders>
          </w:tcPr>
          <w:p w:rsidR="001B73B1" w:rsidRPr="00931CB5" w:rsidRDefault="001B73B1" w:rsidP="00082083">
            <w:pPr>
              <w:rPr>
                <w:sz w:val="14"/>
                <w:szCs w:val="14"/>
              </w:rPr>
            </w:pPr>
            <w:r>
              <w:rPr>
                <w:sz w:val="14"/>
                <w:szCs w:val="14"/>
              </w:rPr>
              <w:t>Broj učenika</w:t>
            </w:r>
          </w:p>
        </w:tc>
        <w:tc>
          <w:tcPr>
            <w:tcW w:w="784" w:type="pct"/>
            <w:gridSpan w:val="3"/>
            <w:tcBorders>
              <w:top w:val="single" w:sz="4" w:space="0" w:color="auto"/>
              <w:left w:val="single" w:sz="4" w:space="0" w:color="auto"/>
              <w:bottom w:val="single" w:sz="4" w:space="0" w:color="auto"/>
              <w:right w:val="single" w:sz="4" w:space="0" w:color="auto"/>
            </w:tcBorders>
            <w:shd w:val="clear" w:color="auto" w:fill="auto"/>
          </w:tcPr>
          <w:p w:rsidR="001B73B1" w:rsidRPr="00AC0DF8" w:rsidRDefault="001B73B1" w:rsidP="00082083">
            <w:pPr>
              <w:rPr>
                <w:sz w:val="14"/>
                <w:szCs w:val="14"/>
              </w:rPr>
            </w:pPr>
            <w:r w:rsidRPr="00AC0DF8">
              <w:rPr>
                <w:sz w:val="14"/>
                <w:szCs w:val="14"/>
              </w:rPr>
              <w:t>150</w:t>
            </w:r>
          </w:p>
        </w:tc>
        <w:tc>
          <w:tcPr>
            <w:tcW w:w="678" w:type="pct"/>
            <w:tcBorders>
              <w:top w:val="single" w:sz="4" w:space="0" w:color="auto"/>
              <w:left w:val="single" w:sz="4" w:space="0" w:color="auto"/>
              <w:bottom w:val="single" w:sz="4" w:space="0" w:color="auto"/>
              <w:right w:val="single" w:sz="4" w:space="0" w:color="auto"/>
            </w:tcBorders>
          </w:tcPr>
          <w:p w:rsidR="001B73B1" w:rsidRPr="00AC0DF8" w:rsidRDefault="001B73B1" w:rsidP="00082083">
            <w:pPr>
              <w:rPr>
                <w:sz w:val="14"/>
                <w:szCs w:val="14"/>
              </w:rPr>
            </w:pPr>
            <w:r w:rsidRPr="00AC0DF8">
              <w:rPr>
                <w:sz w:val="14"/>
                <w:szCs w:val="14"/>
              </w:rPr>
              <w:t>Škola</w:t>
            </w:r>
          </w:p>
        </w:tc>
        <w:tc>
          <w:tcPr>
            <w:tcW w:w="779" w:type="pct"/>
            <w:gridSpan w:val="2"/>
            <w:tcBorders>
              <w:top w:val="single" w:sz="4" w:space="0" w:color="auto"/>
              <w:left w:val="single" w:sz="4" w:space="0" w:color="auto"/>
              <w:bottom w:val="single" w:sz="4" w:space="0" w:color="auto"/>
              <w:right w:val="single" w:sz="4" w:space="0" w:color="auto"/>
            </w:tcBorders>
            <w:shd w:val="clear" w:color="auto" w:fill="auto"/>
          </w:tcPr>
          <w:p w:rsidR="001B73B1" w:rsidRPr="00AC0DF8" w:rsidRDefault="001B73B1" w:rsidP="00082083">
            <w:pPr>
              <w:rPr>
                <w:sz w:val="14"/>
                <w:szCs w:val="14"/>
              </w:rPr>
            </w:pPr>
            <w:r w:rsidRPr="00AC0DF8">
              <w:rPr>
                <w:sz w:val="14"/>
                <w:szCs w:val="14"/>
              </w:rPr>
              <w:t>200</w:t>
            </w:r>
          </w:p>
        </w:tc>
        <w:tc>
          <w:tcPr>
            <w:tcW w:w="778" w:type="pct"/>
            <w:gridSpan w:val="2"/>
            <w:tcBorders>
              <w:top w:val="single" w:sz="4" w:space="0" w:color="auto"/>
              <w:left w:val="single" w:sz="4" w:space="0" w:color="auto"/>
              <w:bottom w:val="single" w:sz="4" w:space="0" w:color="auto"/>
              <w:right w:val="single" w:sz="4" w:space="0" w:color="auto"/>
            </w:tcBorders>
          </w:tcPr>
          <w:p w:rsidR="001B73B1" w:rsidRPr="00AC0DF8" w:rsidRDefault="001B73B1" w:rsidP="00082083">
            <w:pPr>
              <w:rPr>
                <w:sz w:val="14"/>
                <w:szCs w:val="14"/>
              </w:rPr>
            </w:pPr>
            <w:r w:rsidRPr="00AC0DF8">
              <w:rPr>
                <w:sz w:val="14"/>
                <w:szCs w:val="14"/>
              </w:rPr>
              <w:t>150</w:t>
            </w:r>
          </w:p>
        </w:tc>
      </w:tr>
    </w:tbl>
    <w:p w:rsidR="001B73B1" w:rsidRDefault="001B73B1" w:rsidP="001B73B1">
      <w:pPr>
        <w:rPr>
          <w:b/>
        </w:rPr>
      </w:pPr>
    </w:p>
    <w:p w:rsidR="001B73B1" w:rsidRDefault="001B73B1" w:rsidP="001B73B1">
      <w:pPr>
        <w:rPr>
          <w:b/>
        </w:rPr>
      </w:pPr>
    </w:p>
    <w:p w:rsidR="001B73B1" w:rsidRDefault="001B73B1" w:rsidP="001B73B1">
      <w:pPr>
        <w:rPr>
          <w:b/>
        </w:rPr>
      </w:pPr>
    </w:p>
    <w:p w:rsidR="001B73B1" w:rsidRDefault="001B73B1" w:rsidP="001B73B1">
      <w:pPr>
        <w:jc w:val="center"/>
        <w:rPr>
          <w:b/>
          <w:sz w:val="28"/>
          <w:szCs w:val="28"/>
        </w:rPr>
      </w:pPr>
    </w:p>
    <w:p w:rsidR="001B73B1" w:rsidRDefault="001B73B1" w:rsidP="001B73B1">
      <w:pPr>
        <w:rPr>
          <w:b/>
        </w:rPr>
      </w:pPr>
    </w:p>
    <w:p w:rsidR="00A32308" w:rsidRDefault="00A32308" w:rsidP="001B73B1">
      <w:pPr>
        <w:rPr>
          <w:b/>
        </w:rPr>
      </w:pPr>
    </w:p>
    <w:p w:rsidR="001B73B1" w:rsidRDefault="001B73B1" w:rsidP="001B73B1">
      <w:pPr>
        <w:rPr>
          <w:b/>
        </w:rPr>
      </w:pPr>
    </w:p>
    <w:p w:rsidR="001B73B1" w:rsidRDefault="001B73B1" w:rsidP="001B73B1">
      <w:pPr>
        <w:rPr>
          <w:b/>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3"/>
        <w:gridCol w:w="1050"/>
        <w:gridCol w:w="928"/>
        <w:gridCol w:w="1083"/>
        <w:gridCol w:w="1017"/>
        <w:gridCol w:w="1083"/>
        <w:gridCol w:w="553"/>
        <w:gridCol w:w="553"/>
      </w:tblGrid>
      <w:tr w:rsidR="001B73B1" w:rsidRPr="003A3C1D" w:rsidTr="00082083">
        <w:trPr>
          <w:gridAfter w:val="1"/>
          <w:trHeight w:val="517"/>
        </w:trPr>
        <w:tc>
          <w:tcPr>
            <w:tcW w:w="3678" w:type="dxa"/>
            <w:shd w:val="clear" w:color="auto" w:fill="D9D9D9"/>
          </w:tcPr>
          <w:p w:rsidR="001B73B1" w:rsidRPr="003A3C1D" w:rsidRDefault="001B73B1" w:rsidP="00082083">
            <w:pPr>
              <w:rPr>
                <w:b/>
                <w:bCs/>
                <w:color w:val="000000"/>
              </w:rPr>
            </w:pPr>
            <w:r w:rsidRPr="003A3C1D">
              <w:rPr>
                <w:b/>
                <w:bCs/>
                <w:color w:val="000000"/>
              </w:rPr>
              <w:lastRenderedPageBreak/>
              <w:t>Aktivnost</w:t>
            </w:r>
            <w:r>
              <w:rPr>
                <w:b/>
                <w:bCs/>
                <w:color w:val="000000"/>
              </w:rPr>
              <w:t>/ Projekt</w:t>
            </w:r>
            <w:r w:rsidRPr="003A3C1D">
              <w:rPr>
                <w:b/>
                <w:bCs/>
                <w:color w:val="000000"/>
              </w:rPr>
              <w:t>:</w:t>
            </w:r>
          </w:p>
        </w:tc>
        <w:tc>
          <w:tcPr>
            <w:tcW w:w="2003" w:type="dxa"/>
            <w:gridSpan w:val="2"/>
            <w:shd w:val="clear" w:color="auto" w:fill="auto"/>
          </w:tcPr>
          <w:p w:rsidR="001B73B1" w:rsidRPr="005E3C13" w:rsidRDefault="001B73B1" w:rsidP="00082083">
            <w:pPr>
              <w:rPr>
                <w:b/>
                <w:bCs/>
                <w:color w:val="000000"/>
              </w:rPr>
            </w:pPr>
            <w:r w:rsidRPr="002134F9">
              <w:rPr>
                <w:b/>
                <w:bCs/>
                <w:color w:val="000000"/>
              </w:rPr>
              <w:t>A400103</w:t>
            </w:r>
          </w:p>
        </w:tc>
        <w:tc>
          <w:tcPr>
            <w:tcW w:w="3736" w:type="dxa"/>
            <w:gridSpan w:val="4"/>
            <w:shd w:val="clear" w:color="auto" w:fill="auto"/>
          </w:tcPr>
          <w:p w:rsidR="001B73B1" w:rsidRDefault="001B73B1" w:rsidP="00082083">
            <w:pPr>
              <w:rPr>
                <w:b/>
                <w:bCs/>
                <w:color w:val="000000"/>
              </w:rPr>
            </w:pPr>
            <w:r>
              <w:rPr>
                <w:b/>
                <w:bCs/>
                <w:color w:val="000000"/>
              </w:rPr>
              <w:t>Natjecanje, manifestacije i ostalo</w:t>
            </w:r>
          </w:p>
          <w:p w:rsidR="001B73B1" w:rsidRPr="005E3C13" w:rsidRDefault="001B73B1" w:rsidP="00082083">
            <w:pPr>
              <w:rPr>
                <w:b/>
                <w:bCs/>
                <w:color w:val="000000"/>
              </w:rPr>
            </w:pPr>
          </w:p>
        </w:tc>
      </w:tr>
      <w:tr w:rsidR="001B73B1" w:rsidRPr="003A3C1D" w:rsidTr="00082083">
        <w:trPr>
          <w:gridAfter w:val="1"/>
          <w:trHeight w:val="517"/>
        </w:trPr>
        <w:tc>
          <w:tcPr>
            <w:tcW w:w="3678" w:type="dxa"/>
            <w:shd w:val="clear" w:color="auto" w:fill="D9D9D9"/>
          </w:tcPr>
          <w:p w:rsidR="001B73B1" w:rsidRPr="00AC2C3E" w:rsidRDefault="001B73B1" w:rsidP="00082083">
            <w:pPr>
              <w:rPr>
                <w:b/>
                <w:bCs/>
                <w:color w:val="000000"/>
                <w:sz w:val="22"/>
                <w:szCs w:val="22"/>
              </w:rPr>
            </w:pPr>
            <w:r w:rsidRPr="00AC2C3E">
              <w:rPr>
                <w:b/>
                <w:bCs/>
                <w:color w:val="000000"/>
                <w:sz w:val="22"/>
                <w:szCs w:val="22"/>
              </w:rPr>
              <w:t>Zakonska i druga pravna osnova:</w:t>
            </w:r>
          </w:p>
        </w:tc>
        <w:tc>
          <w:tcPr>
            <w:tcW w:w="5739" w:type="dxa"/>
            <w:gridSpan w:val="6"/>
            <w:shd w:val="clear" w:color="auto" w:fill="auto"/>
          </w:tcPr>
          <w:p w:rsidR="001B73B1" w:rsidRPr="00EA6E72" w:rsidRDefault="001B73B1" w:rsidP="00082083">
            <w:pPr>
              <w:rPr>
                <w:rFonts w:eastAsia="Symbol"/>
                <w:color w:val="000000"/>
                <w:lang w:val="pl-PL"/>
              </w:rPr>
            </w:pPr>
            <w:r w:rsidRPr="00EA6E72">
              <w:rPr>
                <w:rFonts w:eastAsia="Symbol"/>
                <w:color w:val="000000"/>
                <w:lang w:val="pl-PL"/>
              </w:rPr>
              <w:t>Djelatnost osnovnog  odgoja i obrazovanja ostvaruje se u skladu s odredbama:</w:t>
            </w:r>
          </w:p>
          <w:p w:rsidR="001B73B1" w:rsidRPr="00EA6E72" w:rsidRDefault="001B73B1" w:rsidP="00082083">
            <w:pPr>
              <w:numPr>
                <w:ilvl w:val="0"/>
                <w:numId w:val="3"/>
              </w:numPr>
              <w:rPr>
                <w:rFonts w:eastAsia="Symbol"/>
                <w:color w:val="000000"/>
                <w:lang w:val="pl-PL"/>
              </w:rPr>
            </w:pPr>
            <w:r w:rsidRPr="00EA6E72">
              <w:rPr>
                <w:rFonts w:eastAsia="Symbol"/>
                <w:color w:val="000000"/>
                <w:lang w:val="pl-PL"/>
              </w:rPr>
              <w:t xml:space="preserve">Zakon o odgoju i obrazovanju u osnovnoj i srednjoj školi  </w:t>
            </w:r>
          </w:p>
          <w:p w:rsidR="001B73B1" w:rsidRPr="00EA6E72" w:rsidRDefault="001B73B1" w:rsidP="00082083">
            <w:pPr>
              <w:numPr>
                <w:ilvl w:val="0"/>
                <w:numId w:val="3"/>
              </w:numPr>
              <w:rPr>
                <w:rFonts w:eastAsia="Symbol"/>
                <w:color w:val="000000"/>
                <w:lang w:val="pl-PL"/>
              </w:rPr>
            </w:pPr>
            <w:r w:rsidRPr="00EA6E72">
              <w:rPr>
                <w:rFonts w:eastAsia="Symbol"/>
                <w:color w:val="000000"/>
                <w:lang w:val="pl-PL"/>
              </w:rPr>
              <w:t xml:space="preserve">Zakona o ustanovama </w:t>
            </w:r>
          </w:p>
          <w:p w:rsidR="001B73B1" w:rsidRPr="00EA6E72" w:rsidRDefault="001B73B1" w:rsidP="00082083">
            <w:pPr>
              <w:numPr>
                <w:ilvl w:val="0"/>
                <w:numId w:val="3"/>
              </w:numPr>
              <w:rPr>
                <w:rFonts w:eastAsia="Symbol"/>
                <w:color w:val="000000"/>
                <w:lang w:val="pl-PL"/>
              </w:rPr>
            </w:pPr>
            <w:r w:rsidRPr="00EA6E72">
              <w:rPr>
                <w:rFonts w:eastAsia="Symbol"/>
                <w:color w:val="000000"/>
              </w:rPr>
              <w:t>Zakona o umjetničkom obrazovanju</w:t>
            </w:r>
          </w:p>
          <w:p w:rsidR="001B73B1" w:rsidRPr="00EA6E72" w:rsidRDefault="001B73B1" w:rsidP="00082083">
            <w:pPr>
              <w:numPr>
                <w:ilvl w:val="0"/>
                <w:numId w:val="3"/>
              </w:numPr>
              <w:rPr>
                <w:rFonts w:eastAsia="Symbol"/>
                <w:color w:val="000000"/>
                <w:lang w:val="pl-PL"/>
              </w:rPr>
            </w:pPr>
            <w:r w:rsidRPr="00EA6E72">
              <w:rPr>
                <w:rFonts w:eastAsia="Symbol"/>
                <w:color w:val="000000"/>
                <w:lang w:val="pl-PL"/>
              </w:rPr>
              <w:t xml:space="preserve">Godišnji plan  i program </w:t>
            </w:r>
            <w:r>
              <w:rPr>
                <w:rFonts w:eastAsia="Symbol"/>
                <w:color w:val="000000"/>
                <w:lang w:val="pl-PL"/>
              </w:rPr>
              <w:t>rada škole za školsku godinu 202</w:t>
            </w:r>
            <w:r w:rsidR="00084851">
              <w:rPr>
                <w:rFonts w:eastAsia="Symbol"/>
                <w:color w:val="000000"/>
                <w:lang w:val="pl-PL"/>
              </w:rPr>
              <w:t>4./2025</w:t>
            </w:r>
            <w:r w:rsidRPr="00EA6E72">
              <w:rPr>
                <w:rFonts w:eastAsia="Symbol"/>
                <w:color w:val="000000"/>
                <w:lang w:val="pl-PL"/>
              </w:rPr>
              <w:t>.</w:t>
            </w:r>
            <w:r w:rsidR="00084851">
              <w:rPr>
                <w:rFonts w:eastAsia="Symbol"/>
                <w:color w:val="000000"/>
                <w:lang w:val="pl-PL"/>
              </w:rPr>
              <w:t xml:space="preserve"> i 2025./2026</w:t>
            </w:r>
            <w:r>
              <w:rPr>
                <w:rFonts w:eastAsia="Symbol"/>
                <w:color w:val="000000"/>
                <w:lang w:val="pl-PL"/>
              </w:rPr>
              <w:t>.</w:t>
            </w:r>
          </w:p>
          <w:p w:rsidR="001B73B1" w:rsidRPr="00EA6E72" w:rsidRDefault="001B73B1" w:rsidP="00082083">
            <w:pPr>
              <w:numPr>
                <w:ilvl w:val="0"/>
                <w:numId w:val="3"/>
              </w:numPr>
              <w:rPr>
                <w:rFonts w:eastAsia="Symbol"/>
                <w:i/>
                <w:color w:val="000000"/>
                <w:lang w:val="pl-PL"/>
              </w:rPr>
            </w:pPr>
            <w:r w:rsidRPr="00EA6E72">
              <w:rPr>
                <w:rFonts w:eastAsia="Symbol"/>
                <w:color w:val="000000"/>
                <w:lang w:val="pl-PL"/>
              </w:rPr>
              <w:t>Kurikulum škole za školsku godinu 202</w:t>
            </w:r>
            <w:r w:rsidR="00084851">
              <w:rPr>
                <w:rFonts w:eastAsia="Symbol"/>
                <w:color w:val="000000"/>
                <w:lang w:val="pl-PL"/>
              </w:rPr>
              <w:t>4./2025</w:t>
            </w:r>
            <w:r w:rsidRPr="00EA6E72">
              <w:rPr>
                <w:rFonts w:eastAsia="Symbol"/>
                <w:color w:val="000000"/>
                <w:lang w:val="pl-PL"/>
              </w:rPr>
              <w:t>.</w:t>
            </w:r>
            <w:r w:rsidR="00084851">
              <w:rPr>
                <w:rFonts w:eastAsia="Symbol"/>
                <w:color w:val="000000"/>
                <w:lang w:val="pl-PL"/>
              </w:rPr>
              <w:t xml:space="preserve"> i 2025./2026</w:t>
            </w:r>
            <w:r>
              <w:rPr>
                <w:rFonts w:eastAsia="Symbol"/>
                <w:color w:val="000000"/>
                <w:lang w:val="pl-PL"/>
              </w:rPr>
              <w:t>.</w:t>
            </w:r>
          </w:p>
          <w:p w:rsidR="001B73B1" w:rsidRPr="003A3C1D" w:rsidRDefault="001B73B1" w:rsidP="00082083">
            <w:pPr>
              <w:rPr>
                <w:rFonts w:eastAsia="Symbol"/>
                <w:color w:val="000000"/>
                <w:lang w:val="pl-PL"/>
              </w:rPr>
            </w:pPr>
            <w:r w:rsidRPr="00EA6E72">
              <w:rPr>
                <w:rFonts w:eastAsia="Symbol"/>
                <w:color w:val="000000"/>
                <w:lang w:val="pl-PL"/>
              </w:rPr>
              <w:t>Uputa SDŽ za izradu izmjena i dopuna Proračuna Splitsko-dalmatinske županije</w:t>
            </w:r>
          </w:p>
        </w:tc>
      </w:tr>
      <w:tr w:rsidR="001B73B1" w:rsidRPr="003A3C1D" w:rsidTr="00082083">
        <w:trPr>
          <w:gridAfter w:val="1"/>
          <w:trHeight w:val="257"/>
        </w:trPr>
        <w:tc>
          <w:tcPr>
            <w:tcW w:w="3678" w:type="dxa"/>
            <w:shd w:val="clear" w:color="auto" w:fill="D9D9D9"/>
          </w:tcPr>
          <w:p w:rsidR="001B73B1" w:rsidRPr="00AC2C3E" w:rsidRDefault="001B73B1" w:rsidP="00082083">
            <w:pPr>
              <w:rPr>
                <w:b/>
                <w:bCs/>
                <w:color w:val="000000"/>
                <w:sz w:val="22"/>
                <w:szCs w:val="22"/>
              </w:rPr>
            </w:pPr>
            <w:r w:rsidRPr="00AC2C3E">
              <w:rPr>
                <w:b/>
                <w:bCs/>
                <w:color w:val="000000"/>
                <w:sz w:val="22"/>
                <w:szCs w:val="22"/>
              </w:rPr>
              <w:t xml:space="preserve">Opis aktivnosti / projekta </w:t>
            </w:r>
          </w:p>
        </w:tc>
        <w:tc>
          <w:tcPr>
            <w:tcW w:w="5739" w:type="dxa"/>
            <w:gridSpan w:val="6"/>
            <w:shd w:val="clear" w:color="auto" w:fill="auto"/>
          </w:tcPr>
          <w:p w:rsidR="001B73B1" w:rsidRPr="00EA6E72" w:rsidRDefault="001B73B1" w:rsidP="00082083">
            <w:pPr>
              <w:jc w:val="both"/>
              <w:rPr>
                <w:bCs/>
                <w:color w:val="000000"/>
              </w:rPr>
            </w:pPr>
            <w:r w:rsidRPr="00EA6E72">
              <w:rPr>
                <w:bCs/>
                <w:color w:val="000000"/>
              </w:rPr>
              <w:t>Aktivnost škole je podizanje kvalitete znanja i vještina naših učenika te</w:t>
            </w:r>
          </w:p>
          <w:p w:rsidR="001B73B1" w:rsidRPr="00EA6E72" w:rsidRDefault="001B73B1" w:rsidP="00082083">
            <w:pPr>
              <w:jc w:val="both"/>
              <w:rPr>
                <w:bCs/>
                <w:color w:val="000000"/>
              </w:rPr>
            </w:pPr>
            <w:r w:rsidRPr="00EA6E72">
              <w:rPr>
                <w:bCs/>
                <w:color w:val="000000"/>
              </w:rPr>
              <w:t>prezentiranje škole</w:t>
            </w:r>
          </w:p>
          <w:p w:rsidR="001B73B1" w:rsidRPr="00EA6E72" w:rsidRDefault="001B73B1" w:rsidP="00082083">
            <w:pPr>
              <w:jc w:val="both"/>
              <w:rPr>
                <w:bCs/>
                <w:color w:val="000000"/>
              </w:rPr>
            </w:pPr>
            <w:r w:rsidRPr="00EA6E72">
              <w:rPr>
                <w:bCs/>
                <w:color w:val="000000"/>
              </w:rPr>
              <w:t>- nositelji aktivnosti su nastavnici i učenici škole</w:t>
            </w:r>
          </w:p>
          <w:p w:rsidR="001B73B1" w:rsidRPr="00EA6E72" w:rsidRDefault="001B73B1" w:rsidP="00082083">
            <w:pPr>
              <w:jc w:val="both"/>
              <w:rPr>
                <w:bCs/>
                <w:color w:val="000000"/>
              </w:rPr>
            </w:pPr>
            <w:r w:rsidRPr="00EA6E72">
              <w:rPr>
                <w:bCs/>
                <w:color w:val="000000"/>
              </w:rPr>
              <w:t>- financiranje iz prihoda za posebne namjene, donacija, nadležnog proračuna te</w:t>
            </w:r>
          </w:p>
          <w:p w:rsidR="001B73B1" w:rsidRPr="00EA6E72" w:rsidRDefault="001B73B1" w:rsidP="00082083">
            <w:pPr>
              <w:jc w:val="both"/>
              <w:rPr>
                <w:bCs/>
                <w:color w:val="000000"/>
              </w:rPr>
            </w:pPr>
            <w:r w:rsidRPr="00EA6E72">
              <w:rPr>
                <w:bCs/>
                <w:color w:val="000000"/>
              </w:rPr>
              <w:t>tekuće pomoći iz proračuna koji nam nije nadležan</w:t>
            </w:r>
          </w:p>
          <w:p w:rsidR="001B73B1" w:rsidRPr="00EA6E72" w:rsidRDefault="001B73B1" w:rsidP="00082083">
            <w:pPr>
              <w:jc w:val="both"/>
              <w:rPr>
                <w:bCs/>
                <w:color w:val="000000"/>
              </w:rPr>
            </w:pPr>
            <w:r w:rsidRPr="00EA6E72">
              <w:rPr>
                <w:bCs/>
                <w:color w:val="000000"/>
              </w:rPr>
              <w:t>- aktivnosti će se vrednovati putem ostvarenih rezultata na predviđenim aktivnostima škole tijekom godine.</w:t>
            </w:r>
          </w:p>
          <w:p w:rsidR="001B73B1" w:rsidRPr="00D86A33" w:rsidRDefault="001B73B1" w:rsidP="00082083">
            <w:pPr>
              <w:numPr>
                <w:ilvl w:val="0"/>
                <w:numId w:val="5"/>
              </w:numPr>
              <w:jc w:val="both"/>
              <w:rPr>
                <w:bCs/>
                <w:color w:val="000000" w:themeColor="text1"/>
              </w:rPr>
            </w:pPr>
            <w:r w:rsidRPr="00D86A33">
              <w:rPr>
                <w:bCs/>
                <w:color w:val="000000" w:themeColor="text1"/>
              </w:rPr>
              <w:t xml:space="preserve">Glazba za najmlađe, koncerti OGŠ Lovro pl. Matačić Omiš za polaznike vrtića i redovnih osnovnih škola na području Grada Omiša, Općine Dugi Rat, </w:t>
            </w:r>
            <w:proofErr w:type="spellStart"/>
            <w:r w:rsidRPr="00D86A33">
              <w:rPr>
                <w:bCs/>
                <w:color w:val="000000" w:themeColor="text1"/>
              </w:rPr>
              <w:t>Podstrana</w:t>
            </w:r>
            <w:proofErr w:type="spellEnd"/>
            <w:r w:rsidRPr="00D86A33">
              <w:rPr>
                <w:bCs/>
                <w:color w:val="000000" w:themeColor="text1"/>
              </w:rPr>
              <w:t>, Šestanovac</w:t>
            </w:r>
          </w:p>
          <w:p w:rsidR="001B73B1" w:rsidRPr="009B2BFD" w:rsidRDefault="001B73B1" w:rsidP="00082083">
            <w:pPr>
              <w:numPr>
                <w:ilvl w:val="0"/>
                <w:numId w:val="5"/>
              </w:numPr>
              <w:jc w:val="both"/>
              <w:rPr>
                <w:bCs/>
                <w:color w:val="0D0D0D" w:themeColor="text1" w:themeTint="F2"/>
              </w:rPr>
            </w:pPr>
            <w:r w:rsidRPr="009B2BFD">
              <w:rPr>
                <w:bCs/>
                <w:color w:val="0D0D0D" w:themeColor="text1" w:themeTint="F2"/>
              </w:rPr>
              <w:t>Školsko natjecanje</w:t>
            </w:r>
          </w:p>
          <w:p w:rsidR="001B73B1" w:rsidRPr="00D86A33" w:rsidRDefault="001B73B1" w:rsidP="00082083">
            <w:pPr>
              <w:numPr>
                <w:ilvl w:val="0"/>
                <w:numId w:val="5"/>
              </w:numPr>
              <w:jc w:val="both"/>
              <w:rPr>
                <w:bCs/>
                <w:color w:val="000000" w:themeColor="text1"/>
              </w:rPr>
            </w:pPr>
            <w:r w:rsidRPr="00D86A33">
              <w:rPr>
                <w:bCs/>
                <w:color w:val="000000" w:themeColor="text1"/>
              </w:rPr>
              <w:t>Blagdanski koncerti</w:t>
            </w:r>
          </w:p>
          <w:p w:rsidR="001B73B1" w:rsidRPr="00D86A33" w:rsidRDefault="001B73B1" w:rsidP="00082083">
            <w:pPr>
              <w:numPr>
                <w:ilvl w:val="0"/>
                <w:numId w:val="5"/>
              </w:numPr>
              <w:jc w:val="both"/>
              <w:rPr>
                <w:bCs/>
                <w:color w:val="000000" w:themeColor="text1"/>
              </w:rPr>
            </w:pPr>
            <w:r w:rsidRPr="00D86A33">
              <w:rPr>
                <w:bCs/>
                <w:color w:val="000000" w:themeColor="text1"/>
              </w:rPr>
              <w:t>Natjecanje i smotre učenika: ŠKOLSKO, REGIONALNO, DRŽAVNO I MEĐUNARODNO</w:t>
            </w:r>
          </w:p>
          <w:p w:rsidR="001B73B1" w:rsidRPr="009B2BFD" w:rsidRDefault="001B73B1" w:rsidP="00082083">
            <w:pPr>
              <w:numPr>
                <w:ilvl w:val="0"/>
                <w:numId w:val="5"/>
              </w:numPr>
              <w:jc w:val="both"/>
              <w:rPr>
                <w:bCs/>
                <w:color w:val="0D0D0D" w:themeColor="text1" w:themeTint="F2"/>
              </w:rPr>
            </w:pPr>
            <w:r w:rsidRPr="009B2BFD">
              <w:rPr>
                <w:bCs/>
                <w:color w:val="0D0D0D" w:themeColor="text1" w:themeTint="F2"/>
              </w:rPr>
              <w:t>Susreti oboa Omiš/Zagreb</w:t>
            </w:r>
          </w:p>
          <w:p w:rsidR="001B73B1" w:rsidRPr="00D86A33" w:rsidRDefault="001B73B1" w:rsidP="00082083">
            <w:pPr>
              <w:numPr>
                <w:ilvl w:val="0"/>
                <w:numId w:val="5"/>
              </w:numPr>
              <w:jc w:val="both"/>
              <w:rPr>
                <w:bCs/>
                <w:color w:val="000000" w:themeColor="text1"/>
              </w:rPr>
            </w:pPr>
            <w:r w:rsidRPr="00D86A33">
              <w:rPr>
                <w:bCs/>
                <w:color w:val="000000" w:themeColor="text1"/>
              </w:rPr>
              <w:t>Seminari za učenike</w:t>
            </w:r>
          </w:p>
          <w:p w:rsidR="001B73B1" w:rsidRPr="00D86A33" w:rsidRDefault="001B73B1" w:rsidP="00082083">
            <w:pPr>
              <w:numPr>
                <w:ilvl w:val="0"/>
                <w:numId w:val="5"/>
              </w:numPr>
              <w:jc w:val="both"/>
              <w:rPr>
                <w:bCs/>
                <w:color w:val="0D0D0D" w:themeColor="text1" w:themeTint="F2"/>
              </w:rPr>
            </w:pPr>
            <w:r w:rsidRPr="00D86A33">
              <w:rPr>
                <w:bCs/>
                <w:color w:val="0D0D0D" w:themeColor="text1" w:themeTint="F2"/>
              </w:rPr>
              <w:t>Suradnja s drugim školama izvan Hrvatske</w:t>
            </w:r>
          </w:p>
          <w:p w:rsidR="001B73B1" w:rsidRPr="00D86A33" w:rsidRDefault="001B73B1" w:rsidP="00082083">
            <w:pPr>
              <w:numPr>
                <w:ilvl w:val="0"/>
                <w:numId w:val="5"/>
              </w:numPr>
              <w:jc w:val="both"/>
              <w:rPr>
                <w:bCs/>
                <w:color w:val="0D0D0D" w:themeColor="text1" w:themeTint="F2"/>
              </w:rPr>
            </w:pPr>
            <w:r w:rsidRPr="00D86A33">
              <w:rPr>
                <w:bCs/>
                <w:color w:val="0D0D0D" w:themeColor="text1" w:themeTint="F2"/>
              </w:rPr>
              <w:t>Suradnja s drugim školama iz Hrvatske</w:t>
            </w:r>
          </w:p>
          <w:p w:rsidR="001B73B1" w:rsidRPr="00D86A33" w:rsidRDefault="001B73B1" w:rsidP="00082083">
            <w:pPr>
              <w:numPr>
                <w:ilvl w:val="0"/>
                <w:numId w:val="5"/>
              </w:numPr>
              <w:jc w:val="both"/>
              <w:rPr>
                <w:bCs/>
                <w:color w:val="000000" w:themeColor="text1"/>
              </w:rPr>
            </w:pPr>
            <w:r w:rsidRPr="00D86A33">
              <w:rPr>
                <w:bCs/>
                <w:color w:val="000000" w:themeColor="text1"/>
              </w:rPr>
              <w:t>Dani otvorenih vrata</w:t>
            </w:r>
          </w:p>
          <w:p w:rsidR="001B73B1" w:rsidRPr="00D86A33" w:rsidRDefault="001B73B1" w:rsidP="00082083">
            <w:pPr>
              <w:numPr>
                <w:ilvl w:val="0"/>
                <w:numId w:val="5"/>
              </w:numPr>
              <w:jc w:val="both"/>
              <w:rPr>
                <w:bCs/>
                <w:color w:val="000000" w:themeColor="text1"/>
              </w:rPr>
            </w:pPr>
            <w:r w:rsidRPr="00D86A33">
              <w:rPr>
                <w:bCs/>
                <w:color w:val="000000" w:themeColor="text1"/>
              </w:rPr>
              <w:t>Dani Osnovne glazbene škole Lovro pl. Matačić Omiš</w:t>
            </w:r>
          </w:p>
          <w:p w:rsidR="001B73B1" w:rsidRPr="00D86A33" w:rsidRDefault="001B73B1" w:rsidP="00082083">
            <w:pPr>
              <w:numPr>
                <w:ilvl w:val="0"/>
                <w:numId w:val="5"/>
              </w:numPr>
              <w:jc w:val="both"/>
              <w:rPr>
                <w:bCs/>
                <w:color w:val="000000" w:themeColor="text1"/>
              </w:rPr>
            </w:pPr>
            <w:r w:rsidRPr="00D86A33">
              <w:rPr>
                <w:bCs/>
                <w:color w:val="000000" w:themeColor="text1"/>
              </w:rPr>
              <w:t>Svečani koncerti povodom Dana Grada</w:t>
            </w:r>
          </w:p>
          <w:p w:rsidR="001B73B1" w:rsidRPr="00D86A33" w:rsidRDefault="001B73B1" w:rsidP="00082083">
            <w:pPr>
              <w:numPr>
                <w:ilvl w:val="0"/>
                <w:numId w:val="5"/>
              </w:numPr>
              <w:jc w:val="both"/>
              <w:rPr>
                <w:bCs/>
                <w:color w:val="000000" w:themeColor="text1"/>
              </w:rPr>
            </w:pPr>
            <w:r w:rsidRPr="00D86A33">
              <w:rPr>
                <w:bCs/>
                <w:color w:val="000000" w:themeColor="text1"/>
              </w:rPr>
              <w:t>Stručni skup Oboista Republike Hrvatske</w:t>
            </w:r>
          </w:p>
          <w:p w:rsidR="001B73B1" w:rsidRPr="00D86A33" w:rsidRDefault="001B73B1" w:rsidP="00082083">
            <w:pPr>
              <w:numPr>
                <w:ilvl w:val="0"/>
                <w:numId w:val="5"/>
              </w:numPr>
              <w:jc w:val="both"/>
              <w:rPr>
                <w:bCs/>
                <w:color w:val="000000" w:themeColor="text1"/>
              </w:rPr>
            </w:pPr>
            <w:r w:rsidRPr="00D86A33">
              <w:rPr>
                <w:bCs/>
                <w:color w:val="000000" w:themeColor="text1"/>
              </w:rPr>
              <w:t>Posjet kazalištu i drugim ustanovama u kulturi</w:t>
            </w:r>
          </w:p>
          <w:p w:rsidR="001B73B1" w:rsidRPr="009B2BFD" w:rsidRDefault="001B73B1" w:rsidP="00082083">
            <w:pPr>
              <w:numPr>
                <w:ilvl w:val="0"/>
                <w:numId w:val="5"/>
              </w:numPr>
              <w:jc w:val="both"/>
              <w:rPr>
                <w:bCs/>
                <w:color w:val="0D0D0D" w:themeColor="text1" w:themeTint="F2"/>
              </w:rPr>
            </w:pPr>
            <w:r w:rsidRPr="009B2BFD">
              <w:rPr>
                <w:bCs/>
                <w:color w:val="0D0D0D" w:themeColor="text1" w:themeTint="F2"/>
              </w:rPr>
              <w:t>Pjevački festival „WE WILL ROCK YOU“</w:t>
            </w:r>
          </w:p>
          <w:p w:rsidR="001B73B1" w:rsidRPr="009B2BFD" w:rsidRDefault="001B73B1" w:rsidP="00082083">
            <w:pPr>
              <w:numPr>
                <w:ilvl w:val="0"/>
                <w:numId w:val="5"/>
              </w:numPr>
              <w:jc w:val="both"/>
              <w:rPr>
                <w:bCs/>
                <w:color w:val="0D0D0D" w:themeColor="text1" w:themeTint="F2"/>
              </w:rPr>
            </w:pPr>
            <w:r w:rsidRPr="009B2BFD">
              <w:rPr>
                <w:bCs/>
                <w:color w:val="0D0D0D" w:themeColor="text1" w:themeTint="F2"/>
              </w:rPr>
              <w:t>Crno-bijeli maraton</w:t>
            </w:r>
          </w:p>
          <w:p w:rsidR="001B73B1" w:rsidRPr="009B2BFD" w:rsidRDefault="001B73B1" w:rsidP="00082083">
            <w:pPr>
              <w:numPr>
                <w:ilvl w:val="0"/>
                <w:numId w:val="5"/>
              </w:numPr>
              <w:jc w:val="both"/>
              <w:rPr>
                <w:bCs/>
                <w:color w:val="0D0D0D" w:themeColor="text1" w:themeTint="F2"/>
              </w:rPr>
            </w:pPr>
            <w:r w:rsidRPr="009B2BFD">
              <w:rPr>
                <w:bCs/>
                <w:color w:val="0D0D0D" w:themeColor="text1" w:themeTint="F2"/>
              </w:rPr>
              <w:t>Smotra puhača</w:t>
            </w:r>
          </w:p>
          <w:p w:rsidR="001B73B1" w:rsidRPr="00D86A33" w:rsidRDefault="001B73B1" w:rsidP="00082083">
            <w:pPr>
              <w:numPr>
                <w:ilvl w:val="0"/>
                <w:numId w:val="5"/>
              </w:numPr>
              <w:jc w:val="both"/>
              <w:rPr>
                <w:bCs/>
                <w:color w:val="0D0D0D" w:themeColor="text1" w:themeTint="F2"/>
              </w:rPr>
            </w:pPr>
            <w:r w:rsidRPr="00D86A33">
              <w:rPr>
                <w:bCs/>
                <w:color w:val="0D0D0D" w:themeColor="text1" w:themeTint="F2"/>
              </w:rPr>
              <w:t>Koncert pod maskama</w:t>
            </w:r>
          </w:p>
          <w:p w:rsidR="001B73B1" w:rsidRPr="00D86A33" w:rsidRDefault="00D86A33" w:rsidP="00082083">
            <w:pPr>
              <w:numPr>
                <w:ilvl w:val="0"/>
                <w:numId w:val="5"/>
              </w:numPr>
              <w:jc w:val="both"/>
              <w:rPr>
                <w:bCs/>
                <w:color w:val="000000" w:themeColor="text1"/>
              </w:rPr>
            </w:pPr>
            <w:r w:rsidRPr="00D86A33">
              <w:rPr>
                <w:bCs/>
                <w:color w:val="000000" w:themeColor="text1"/>
              </w:rPr>
              <w:t>Radionica</w:t>
            </w:r>
            <w:r w:rsidR="001B73B1" w:rsidRPr="00D86A33">
              <w:rPr>
                <w:bCs/>
                <w:color w:val="000000" w:themeColor="text1"/>
              </w:rPr>
              <w:t xml:space="preserve"> „</w:t>
            </w:r>
            <w:r w:rsidRPr="00D86A33">
              <w:rPr>
                <w:bCs/>
                <w:color w:val="000000" w:themeColor="text1"/>
              </w:rPr>
              <w:t>Svirajmo zajedno</w:t>
            </w:r>
            <w:r w:rsidR="001B73B1" w:rsidRPr="00D86A33">
              <w:rPr>
                <w:bCs/>
                <w:color w:val="000000" w:themeColor="text1"/>
              </w:rPr>
              <w:t>“</w:t>
            </w:r>
          </w:p>
          <w:p w:rsidR="009B2BFD" w:rsidRPr="009B2BFD" w:rsidRDefault="009B2BFD" w:rsidP="00082083">
            <w:pPr>
              <w:numPr>
                <w:ilvl w:val="0"/>
                <w:numId w:val="5"/>
              </w:numPr>
              <w:jc w:val="both"/>
              <w:rPr>
                <w:bCs/>
                <w:color w:val="0D0D0D" w:themeColor="text1" w:themeTint="F2"/>
              </w:rPr>
            </w:pPr>
            <w:r w:rsidRPr="009B2BFD">
              <w:rPr>
                <w:bCs/>
                <w:color w:val="0D0D0D" w:themeColor="text1" w:themeTint="F2"/>
              </w:rPr>
              <w:t>Koncerti klarinetske klase – „Zagrli me more“</w:t>
            </w:r>
          </w:p>
          <w:p w:rsidR="001B73B1" w:rsidRPr="009B2BFD" w:rsidRDefault="001B73B1" w:rsidP="00082083">
            <w:pPr>
              <w:numPr>
                <w:ilvl w:val="0"/>
                <w:numId w:val="5"/>
              </w:numPr>
              <w:jc w:val="both"/>
              <w:rPr>
                <w:bCs/>
                <w:color w:val="0D0D0D" w:themeColor="text1" w:themeTint="F2"/>
              </w:rPr>
            </w:pPr>
            <w:r w:rsidRPr="009B2BFD">
              <w:rPr>
                <w:bCs/>
                <w:color w:val="0D0D0D" w:themeColor="text1" w:themeTint="F2"/>
              </w:rPr>
              <w:t>Festival mandolina „Marin Katunarić“</w:t>
            </w:r>
          </w:p>
          <w:p w:rsidR="001B73B1" w:rsidRPr="009B2BFD" w:rsidRDefault="001B73B1" w:rsidP="00082083">
            <w:pPr>
              <w:numPr>
                <w:ilvl w:val="0"/>
                <w:numId w:val="5"/>
              </w:numPr>
              <w:jc w:val="both"/>
              <w:rPr>
                <w:bCs/>
                <w:color w:val="0D0D0D" w:themeColor="text1" w:themeTint="F2"/>
              </w:rPr>
            </w:pPr>
            <w:r w:rsidRPr="009B2BFD">
              <w:rPr>
                <w:bCs/>
                <w:color w:val="0D0D0D" w:themeColor="text1" w:themeTint="F2"/>
              </w:rPr>
              <w:lastRenderedPageBreak/>
              <w:t>Festival gudača</w:t>
            </w:r>
          </w:p>
          <w:p w:rsidR="001B73B1" w:rsidRPr="009B2BFD" w:rsidRDefault="001B73B1" w:rsidP="00082083">
            <w:pPr>
              <w:numPr>
                <w:ilvl w:val="0"/>
                <w:numId w:val="5"/>
              </w:numPr>
              <w:jc w:val="both"/>
              <w:rPr>
                <w:bCs/>
                <w:color w:val="0D0D0D" w:themeColor="text1" w:themeTint="F2"/>
              </w:rPr>
            </w:pPr>
            <w:r w:rsidRPr="009B2BFD">
              <w:rPr>
                <w:bCs/>
                <w:color w:val="0D0D0D" w:themeColor="text1" w:themeTint="F2"/>
              </w:rPr>
              <w:t>Međunarodno gitarističko natjecanje „Male žice Dalmacije“</w:t>
            </w:r>
          </w:p>
          <w:p w:rsidR="009B2BFD" w:rsidRPr="009B2BFD" w:rsidRDefault="001B73B1" w:rsidP="009B2BFD">
            <w:pPr>
              <w:pStyle w:val="Odlomakpopisa"/>
              <w:numPr>
                <w:ilvl w:val="0"/>
                <w:numId w:val="5"/>
              </w:numPr>
              <w:jc w:val="both"/>
              <w:rPr>
                <w:bCs/>
                <w:color w:val="0D0D0D" w:themeColor="text1" w:themeTint="F2"/>
              </w:rPr>
            </w:pPr>
            <w:r w:rsidRPr="009B2BFD">
              <w:rPr>
                <w:bCs/>
                <w:color w:val="0D0D0D" w:themeColor="text1" w:themeTint="F2"/>
              </w:rPr>
              <w:t>Večer dječjih klapa Omiš</w:t>
            </w:r>
          </w:p>
          <w:p w:rsidR="001B73B1" w:rsidRDefault="00D86A33" w:rsidP="009B2BFD">
            <w:pPr>
              <w:pStyle w:val="Odlomakpopisa"/>
              <w:numPr>
                <w:ilvl w:val="0"/>
                <w:numId w:val="5"/>
              </w:numPr>
              <w:jc w:val="both"/>
              <w:rPr>
                <w:bCs/>
                <w:color w:val="0D0D0D" w:themeColor="text1" w:themeTint="F2"/>
              </w:rPr>
            </w:pPr>
            <w:r>
              <w:rPr>
                <w:bCs/>
                <w:color w:val="0D0D0D" w:themeColor="text1" w:themeTint="F2"/>
              </w:rPr>
              <w:t>O</w:t>
            </w:r>
            <w:r w:rsidR="009B2BFD" w:rsidRPr="009B2BFD">
              <w:rPr>
                <w:bCs/>
                <w:color w:val="0D0D0D" w:themeColor="text1" w:themeTint="F2"/>
              </w:rPr>
              <w:t xml:space="preserve">rkestar u gostima </w:t>
            </w:r>
            <w:r>
              <w:rPr>
                <w:bCs/>
                <w:color w:val="0D0D0D" w:themeColor="text1" w:themeTint="F2"/>
              </w:rPr>
              <w:t>–</w:t>
            </w:r>
            <w:r w:rsidR="009B2BFD" w:rsidRPr="009B2BFD">
              <w:rPr>
                <w:bCs/>
                <w:color w:val="0D0D0D" w:themeColor="text1" w:themeTint="F2"/>
              </w:rPr>
              <w:t xml:space="preserve"> Šibenik</w:t>
            </w:r>
          </w:p>
          <w:p w:rsidR="00D86A33" w:rsidRPr="009B2BFD" w:rsidRDefault="00D86A33" w:rsidP="009B2BFD">
            <w:pPr>
              <w:pStyle w:val="Odlomakpopisa"/>
              <w:numPr>
                <w:ilvl w:val="0"/>
                <w:numId w:val="5"/>
              </w:numPr>
              <w:jc w:val="both"/>
              <w:rPr>
                <w:bCs/>
                <w:color w:val="0D0D0D" w:themeColor="text1" w:themeTint="F2"/>
              </w:rPr>
            </w:pPr>
            <w:r>
              <w:rPr>
                <w:bCs/>
                <w:color w:val="0D0D0D" w:themeColor="text1" w:themeTint="F2"/>
              </w:rPr>
              <w:t>Zbor i orkestar u gostima - Metković</w:t>
            </w:r>
          </w:p>
          <w:p w:rsidR="001B73B1" w:rsidRPr="009B2BFD" w:rsidRDefault="001B73B1" w:rsidP="00082083">
            <w:pPr>
              <w:numPr>
                <w:ilvl w:val="0"/>
                <w:numId w:val="5"/>
              </w:numPr>
              <w:jc w:val="both"/>
              <w:rPr>
                <w:bCs/>
                <w:color w:val="0D0D0D" w:themeColor="text1" w:themeTint="F2"/>
              </w:rPr>
            </w:pPr>
            <w:r w:rsidRPr="009B2BFD">
              <w:rPr>
                <w:bCs/>
                <w:color w:val="0D0D0D" w:themeColor="text1" w:themeTint="F2"/>
              </w:rPr>
              <w:t xml:space="preserve">Božićni/Adventski koncerti: </w:t>
            </w:r>
            <w:proofErr w:type="spellStart"/>
            <w:r w:rsidRPr="009B2BFD">
              <w:rPr>
                <w:bCs/>
                <w:color w:val="0D0D0D" w:themeColor="text1" w:themeTint="F2"/>
              </w:rPr>
              <w:t>Kostanje</w:t>
            </w:r>
            <w:proofErr w:type="spellEnd"/>
            <w:r w:rsidRPr="009B2BFD">
              <w:rPr>
                <w:bCs/>
                <w:color w:val="0D0D0D" w:themeColor="text1" w:themeTint="F2"/>
              </w:rPr>
              <w:t>, Jesenice, Kučiće, Omiš</w:t>
            </w:r>
          </w:p>
          <w:p w:rsidR="001B73B1" w:rsidRPr="00D86A33" w:rsidRDefault="001B73B1" w:rsidP="00082083">
            <w:pPr>
              <w:numPr>
                <w:ilvl w:val="0"/>
                <w:numId w:val="5"/>
              </w:numPr>
              <w:jc w:val="both"/>
              <w:rPr>
                <w:bCs/>
                <w:color w:val="000000" w:themeColor="text1"/>
              </w:rPr>
            </w:pPr>
            <w:r w:rsidRPr="00D86A33">
              <w:rPr>
                <w:bCs/>
                <w:color w:val="000000" w:themeColor="text1"/>
              </w:rPr>
              <w:t>Natjecanje HDGPP-a-Komorni sastavi Opatija</w:t>
            </w:r>
          </w:p>
          <w:p w:rsidR="001B73B1" w:rsidRPr="00D86A33" w:rsidRDefault="001B73B1" w:rsidP="00082083">
            <w:pPr>
              <w:numPr>
                <w:ilvl w:val="0"/>
                <w:numId w:val="5"/>
              </w:numPr>
              <w:jc w:val="both"/>
              <w:rPr>
                <w:bCs/>
                <w:color w:val="000000" w:themeColor="text1"/>
              </w:rPr>
            </w:pPr>
            <w:r w:rsidRPr="00D86A33">
              <w:rPr>
                <w:bCs/>
                <w:color w:val="000000" w:themeColor="text1"/>
              </w:rPr>
              <w:t>Sarajevo United Fest</w:t>
            </w:r>
          </w:p>
          <w:p w:rsidR="001B73B1" w:rsidRPr="00CD1319" w:rsidRDefault="001B73B1" w:rsidP="00D86A33">
            <w:pPr>
              <w:ind w:left="720"/>
              <w:jc w:val="both"/>
              <w:rPr>
                <w:bCs/>
                <w:color w:val="000000"/>
              </w:rPr>
            </w:pPr>
          </w:p>
        </w:tc>
      </w:tr>
      <w:tr w:rsidR="001B73B1" w:rsidRPr="003A3C1D" w:rsidTr="00082083">
        <w:trPr>
          <w:gridAfter w:val="1"/>
          <w:trHeight w:val="257"/>
        </w:trPr>
        <w:tc>
          <w:tcPr>
            <w:tcW w:w="3678" w:type="dxa"/>
            <w:shd w:val="clear" w:color="auto" w:fill="D9D9D9"/>
          </w:tcPr>
          <w:p w:rsidR="001B73B1" w:rsidRPr="00AC2C3E" w:rsidRDefault="001B73B1" w:rsidP="00082083">
            <w:pPr>
              <w:rPr>
                <w:b/>
                <w:bCs/>
                <w:color w:val="000000"/>
                <w:sz w:val="22"/>
                <w:szCs w:val="22"/>
              </w:rPr>
            </w:pPr>
            <w:r w:rsidRPr="00AC2C3E">
              <w:rPr>
                <w:b/>
                <w:bCs/>
                <w:color w:val="000000"/>
                <w:sz w:val="22"/>
                <w:szCs w:val="22"/>
              </w:rPr>
              <w:lastRenderedPageBreak/>
              <w:t>Obrazloženje iz</w:t>
            </w:r>
            <w:r>
              <w:rPr>
                <w:b/>
                <w:bCs/>
                <w:color w:val="000000"/>
                <w:sz w:val="22"/>
                <w:szCs w:val="22"/>
              </w:rPr>
              <w:t>vršenja s ciljevima koji su ostvareni provedbom</w:t>
            </w:r>
            <w:r w:rsidRPr="00AC2C3E">
              <w:rPr>
                <w:b/>
                <w:bCs/>
                <w:color w:val="000000"/>
                <w:sz w:val="22"/>
                <w:szCs w:val="22"/>
              </w:rPr>
              <w:t xml:space="preserve"> </w:t>
            </w:r>
          </w:p>
        </w:tc>
        <w:tc>
          <w:tcPr>
            <w:tcW w:w="5739" w:type="dxa"/>
            <w:gridSpan w:val="6"/>
            <w:shd w:val="clear" w:color="auto" w:fill="auto"/>
          </w:tcPr>
          <w:p w:rsidR="001B73B1" w:rsidRPr="00EA6E72" w:rsidRDefault="001B73B1" w:rsidP="00082083">
            <w:pPr>
              <w:rPr>
                <w:bCs/>
                <w:color w:val="000000"/>
              </w:rPr>
            </w:pPr>
            <w:r w:rsidRPr="00EA6E72">
              <w:rPr>
                <w:bCs/>
                <w:color w:val="000000"/>
              </w:rPr>
              <w:t xml:space="preserve">Jedan od pokazatelja uspješnosti provođenja programa su rezultati koje učenici postižu na natjecanjima, smotrama, susretima od županije preko regionalne, državne razine do međunarodne razine. Sa svakim koncertom je vidljivo kako se omiška publika odgaja i postaje zahtjevnija. Održano je preko 100 priredbi škole, koncerata, internih koncerata,  na kojima su nastupali učenici i polaznici OGŠ Lovro pl. Matačić Omiš, 5 ansambla-zbor početničkog solfeggia i glazbenog vrtića, mali zbor, veliki zbor, gudački i puhački orkestar, školska klapa. </w:t>
            </w:r>
          </w:p>
          <w:p w:rsidR="001B73B1" w:rsidRDefault="001B73B1" w:rsidP="00082083">
            <w:pPr>
              <w:rPr>
                <w:bCs/>
                <w:color w:val="000000"/>
              </w:rPr>
            </w:pPr>
            <w:r>
              <w:rPr>
                <w:bCs/>
                <w:color w:val="000000"/>
              </w:rPr>
              <w:t xml:space="preserve">Izvršenje aktivnosti </w:t>
            </w:r>
            <w:r>
              <w:rPr>
                <w:b/>
                <w:bCs/>
                <w:color w:val="000000"/>
              </w:rPr>
              <w:t xml:space="preserve">NATJECANJE, MANIFESTACIJE I OSTALO </w:t>
            </w:r>
            <w:r>
              <w:rPr>
                <w:bCs/>
                <w:color w:val="000000"/>
              </w:rPr>
              <w:t>iz izvora:</w:t>
            </w:r>
          </w:p>
          <w:p w:rsidR="001B73B1" w:rsidRPr="00475DD0" w:rsidRDefault="001B73B1" w:rsidP="00082083">
            <w:pPr>
              <w:pStyle w:val="Odlomakpopisa"/>
              <w:numPr>
                <w:ilvl w:val="0"/>
                <w:numId w:val="7"/>
              </w:numPr>
              <w:rPr>
                <w:bCs/>
                <w:color w:val="000000"/>
              </w:rPr>
            </w:pPr>
            <w:r>
              <w:rPr>
                <w:b/>
                <w:bCs/>
                <w:color w:val="000000"/>
              </w:rPr>
              <w:t>P</w:t>
            </w:r>
            <w:r w:rsidRPr="00475DD0">
              <w:rPr>
                <w:b/>
                <w:bCs/>
                <w:color w:val="000000"/>
              </w:rPr>
              <w:t>rihoda za posebne namjene proračunskog korisnika</w:t>
            </w:r>
            <w:r w:rsidRPr="00475DD0">
              <w:rPr>
                <w:bCs/>
                <w:color w:val="000000"/>
              </w:rPr>
              <w:t xml:space="preserve"> ukupno je utrošeno </w:t>
            </w:r>
            <w:r>
              <w:rPr>
                <w:bCs/>
                <w:color w:val="000000"/>
              </w:rPr>
              <w:t>2</w:t>
            </w:r>
            <w:r w:rsidR="00DE4E49">
              <w:rPr>
                <w:bCs/>
                <w:color w:val="000000"/>
              </w:rPr>
              <w:t>6.270,6</w:t>
            </w:r>
            <w:r>
              <w:rPr>
                <w:bCs/>
                <w:color w:val="000000"/>
              </w:rPr>
              <w:t>4</w:t>
            </w:r>
            <w:r w:rsidRPr="00475DD0">
              <w:rPr>
                <w:bCs/>
                <w:color w:val="000000"/>
              </w:rPr>
              <w:t xml:space="preserve"> eura od planiranih </w:t>
            </w:r>
            <w:r>
              <w:rPr>
                <w:bCs/>
                <w:color w:val="000000"/>
              </w:rPr>
              <w:t>2</w:t>
            </w:r>
            <w:r w:rsidR="00DE4E49">
              <w:rPr>
                <w:bCs/>
                <w:color w:val="000000"/>
              </w:rPr>
              <w:t>7.265</w:t>
            </w:r>
            <w:r>
              <w:rPr>
                <w:bCs/>
                <w:color w:val="000000"/>
              </w:rPr>
              <w:t>,00</w:t>
            </w:r>
            <w:r w:rsidRPr="00475DD0">
              <w:rPr>
                <w:bCs/>
                <w:color w:val="000000"/>
              </w:rPr>
              <w:t xml:space="preserve"> eura, što nas dovodi do indeksa realizacije od </w:t>
            </w:r>
            <w:r w:rsidR="00DE4E49">
              <w:rPr>
                <w:bCs/>
                <w:color w:val="000000"/>
              </w:rPr>
              <w:t>96,35</w:t>
            </w:r>
            <w:r w:rsidRPr="00475DD0">
              <w:rPr>
                <w:bCs/>
                <w:color w:val="000000"/>
              </w:rPr>
              <w:t xml:space="preserve">%. </w:t>
            </w:r>
          </w:p>
          <w:p w:rsidR="001B73B1" w:rsidRPr="00DE4E49" w:rsidRDefault="001B73B1" w:rsidP="00082083">
            <w:pPr>
              <w:pStyle w:val="Odlomakpopisa"/>
              <w:rPr>
                <w:bCs/>
                <w:color w:val="FF0000"/>
              </w:rPr>
            </w:pPr>
            <w:r w:rsidRPr="003965DA">
              <w:rPr>
                <w:bCs/>
              </w:rPr>
              <w:t xml:space="preserve">Na naknade troškova zaposlenima utrošeno je </w:t>
            </w:r>
            <w:r w:rsidR="003965DA" w:rsidRPr="003965DA">
              <w:rPr>
                <w:bCs/>
              </w:rPr>
              <w:t>5.359,49 eura što je 844,24</w:t>
            </w:r>
            <w:r w:rsidRPr="003965DA">
              <w:rPr>
                <w:bCs/>
              </w:rPr>
              <w:t xml:space="preserve"> eura više u odno</w:t>
            </w:r>
            <w:r w:rsidR="003965DA" w:rsidRPr="003965DA">
              <w:rPr>
                <w:bCs/>
              </w:rPr>
              <w:t>su na izvještajno razdoblje 2024</w:t>
            </w:r>
            <w:r w:rsidRPr="003965DA">
              <w:rPr>
                <w:bCs/>
              </w:rPr>
              <w:t xml:space="preserve">. godine. Na rashode  za usluge utrošeno je </w:t>
            </w:r>
            <w:r w:rsidR="003965DA" w:rsidRPr="003965DA">
              <w:rPr>
                <w:bCs/>
              </w:rPr>
              <w:t>12.010,37</w:t>
            </w:r>
            <w:r w:rsidRPr="003965DA">
              <w:rPr>
                <w:bCs/>
              </w:rPr>
              <w:t xml:space="preserve"> eura što je </w:t>
            </w:r>
            <w:r w:rsidRPr="00BB392B">
              <w:rPr>
                <w:bCs/>
              </w:rPr>
              <w:t xml:space="preserve">povećanje za </w:t>
            </w:r>
            <w:r w:rsidR="003965DA" w:rsidRPr="00BB392B">
              <w:rPr>
                <w:bCs/>
              </w:rPr>
              <w:t>6.522,59</w:t>
            </w:r>
            <w:r w:rsidRPr="00BB392B">
              <w:rPr>
                <w:bCs/>
              </w:rPr>
              <w:t xml:space="preserve"> eura, a proizlazi iz većeg broja isplaćenih ugovora o djelu i autorskih honorara te većem broju prijevoza i prenošenja klavira za potrebe održanih koncerata.  Na troškove osobama</w:t>
            </w:r>
            <w:r w:rsidR="00AC0DF8">
              <w:rPr>
                <w:bCs/>
              </w:rPr>
              <w:t xml:space="preserve"> izvan radnog odnosa </w:t>
            </w:r>
            <w:r w:rsidRPr="00BB392B">
              <w:rPr>
                <w:bCs/>
              </w:rPr>
              <w:t xml:space="preserve">utrošeno je </w:t>
            </w:r>
            <w:r w:rsidR="00BB392B" w:rsidRPr="00BB392B">
              <w:rPr>
                <w:bCs/>
              </w:rPr>
              <w:t>212,92</w:t>
            </w:r>
            <w:r w:rsidRPr="00BB392B">
              <w:rPr>
                <w:bCs/>
              </w:rPr>
              <w:t xml:space="preserve"> eura što je </w:t>
            </w:r>
            <w:r w:rsidR="00BB392B" w:rsidRPr="00BB392B">
              <w:rPr>
                <w:bCs/>
              </w:rPr>
              <w:t xml:space="preserve">povećanje </w:t>
            </w:r>
            <w:r w:rsidRPr="00BB392B">
              <w:rPr>
                <w:bCs/>
              </w:rPr>
              <w:t xml:space="preserve"> od </w:t>
            </w:r>
            <w:r w:rsidR="00BB392B" w:rsidRPr="00BB392B">
              <w:rPr>
                <w:bCs/>
              </w:rPr>
              <w:t xml:space="preserve">77,00 </w:t>
            </w:r>
            <w:r w:rsidRPr="00BB392B">
              <w:rPr>
                <w:bCs/>
              </w:rPr>
              <w:t xml:space="preserve">eura u odnosu na prethodno izvještajno razdoblje. Na ostale nespomenute rashode poslovanja utrošeno je </w:t>
            </w:r>
            <w:r w:rsidR="00BB392B" w:rsidRPr="00BB392B">
              <w:rPr>
                <w:bCs/>
              </w:rPr>
              <w:t>8.613,49 eura što je 5.047,24 eura manje</w:t>
            </w:r>
            <w:r w:rsidRPr="00BB392B">
              <w:rPr>
                <w:bCs/>
              </w:rPr>
              <w:t xml:space="preserve"> u odno</w:t>
            </w:r>
            <w:r w:rsidR="00BB392B" w:rsidRPr="00BB392B">
              <w:rPr>
                <w:bCs/>
              </w:rPr>
              <w:t>su na izvještajno razdoblje 2024</w:t>
            </w:r>
            <w:r w:rsidRPr="00BB392B">
              <w:rPr>
                <w:bCs/>
              </w:rPr>
              <w:t xml:space="preserve">. godine. </w:t>
            </w:r>
          </w:p>
          <w:p w:rsidR="001B73B1" w:rsidRPr="0050366D" w:rsidRDefault="001B73B1" w:rsidP="00082083">
            <w:pPr>
              <w:pStyle w:val="Odlomakpopisa"/>
              <w:rPr>
                <w:bCs/>
              </w:rPr>
            </w:pPr>
            <w:r w:rsidRPr="00475DD0">
              <w:rPr>
                <w:bCs/>
                <w:color w:val="000000"/>
              </w:rPr>
              <w:t>Promatr</w:t>
            </w:r>
            <w:r w:rsidR="00DE4E49">
              <w:rPr>
                <w:bCs/>
                <w:color w:val="000000"/>
              </w:rPr>
              <w:t>ajući realizaciju razdoblja 2024</w:t>
            </w:r>
            <w:r w:rsidRPr="00475DD0">
              <w:rPr>
                <w:bCs/>
                <w:color w:val="000000"/>
              </w:rPr>
              <w:t>. godine vidljivo nam je sveukupno povećanje na aktivnosti  natjecanja, manifestacije i osta</w:t>
            </w:r>
            <w:r w:rsidR="00DE4E49">
              <w:rPr>
                <w:bCs/>
                <w:color w:val="000000"/>
              </w:rPr>
              <w:t>lo u izvještajnom razdoblju 2025</w:t>
            </w:r>
            <w:r w:rsidRPr="00475DD0">
              <w:rPr>
                <w:bCs/>
                <w:color w:val="000000"/>
              </w:rPr>
              <w:t xml:space="preserve">. godine  u iznosu </w:t>
            </w:r>
            <w:r>
              <w:rPr>
                <w:bCs/>
                <w:color w:val="000000"/>
              </w:rPr>
              <w:t>8.</w:t>
            </w:r>
            <w:r w:rsidR="000B2FFF">
              <w:rPr>
                <w:bCs/>
                <w:color w:val="000000"/>
              </w:rPr>
              <w:t>710,10</w:t>
            </w:r>
            <w:r w:rsidRPr="00475DD0">
              <w:rPr>
                <w:bCs/>
                <w:color w:val="000000"/>
              </w:rPr>
              <w:t xml:space="preserve"> eura, a proizlazi </w:t>
            </w:r>
            <w:r w:rsidRPr="000B2FFF">
              <w:rPr>
                <w:bCs/>
                <w:color w:val="000000" w:themeColor="text1"/>
              </w:rPr>
              <w:t xml:space="preserve">iz </w:t>
            </w:r>
            <w:r w:rsidR="000B2FFF" w:rsidRPr="000B2FFF">
              <w:rPr>
                <w:bCs/>
                <w:color w:val="000000" w:themeColor="text1"/>
              </w:rPr>
              <w:t xml:space="preserve">odlaska orkestra u Šibenik na gostovanje </w:t>
            </w:r>
            <w:r w:rsidRPr="000B2FFF">
              <w:rPr>
                <w:bCs/>
                <w:color w:val="000000" w:themeColor="text1"/>
              </w:rPr>
              <w:t xml:space="preserve">. U </w:t>
            </w:r>
            <w:r w:rsidR="000B2FFF" w:rsidRPr="000B2FFF">
              <w:rPr>
                <w:bCs/>
                <w:color w:val="000000" w:themeColor="text1"/>
              </w:rPr>
              <w:t xml:space="preserve">izvještajnom razdoblju </w:t>
            </w:r>
            <w:r w:rsidR="000B2FFF" w:rsidRPr="0050366D">
              <w:rPr>
                <w:bCs/>
              </w:rPr>
              <w:t>2024</w:t>
            </w:r>
            <w:r w:rsidRPr="0050366D">
              <w:rPr>
                <w:bCs/>
              </w:rPr>
              <w:t xml:space="preserve">. godine </w:t>
            </w:r>
            <w:r w:rsidR="000B2FFF" w:rsidRPr="0050366D">
              <w:rPr>
                <w:bCs/>
              </w:rPr>
              <w:t>nije bilo navedenog projekta</w:t>
            </w:r>
            <w:r w:rsidRPr="0050366D">
              <w:rPr>
                <w:bCs/>
              </w:rPr>
              <w:t>.</w:t>
            </w:r>
          </w:p>
          <w:p w:rsidR="001B73B1" w:rsidRPr="0050366D" w:rsidRDefault="001B73B1" w:rsidP="00082083">
            <w:pPr>
              <w:pStyle w:val="Odlomakpopisa"/>
              <w:numPr>
                <w:ilvl w:val="0"/>
                <w:numId w:val="7"/>
              </w:numPr>
              <w:rPr>
                <w:rFonts w:asciiTheme="majorHAnsi" w:hAnsiTheme="majorHAnsi"/>
                <w:bCs/>
              </w:rPr>
            </w:pPr>
            <w:r w:rsidRPr="0050366D">
              <w:rPr>
                <w:b/>
                <w:bCs/>
              </w:rPr>
              <w:t xml:space="preserve">Donacije </w:t>
            </w:r>
            <w:r w:rsidRPr="0050366D">
              <w:rPr>
                <w:bCs/>
              </w:rPr>
              <w:t xml:space="preserve">utrošeno je </w:t>
            </w:r>
            <w:r w:rsidR="0050366D" w:rsidRPr="0050366D">
              <w:rPr>
                <w:bCs/>
              </w:rPr>
              <w:t>8.574,00</w:t>
            </w:r>
            <w:r w:rsidRPr="0050366D">
              <w:rPr>
                <w:bCs/>
              </w:rPr>
              <w:t xml:space="preserve"> eura i to na </w:t>
            </w:r>
            <w:r w:rsidR="0050366D" w:rsidRPr="0050366D">
              <w:rPr>
                <w:bCs/>
              </w:rPr>
              <w:lastRenderedPageBreak/>
              <w:t>naknade troškova zaposlenima 800,00 eura, na usluge prijevoza i ostale intelektualne usluge 3.230,40 eura</w:t>
            </w:r>
            <w:r w:rsidRPr="0050366D">
              <w:rPr>
                <w:bCs/>
              </w:rPr>
              <w:t xml:space="preserve">, te na ostale nespomenute rashode u iznosu od </w:t>
            </w:r>
            <w:r w:rsidR="0050366D" w:rsidRPr="0050366D">
              <w:rPr>
                <w:bCs/>
              </w:rPr>
              <w:t>4.543,60</w:t>
            </w:r>
            <w:r w:rsidRPr="0050366D">
              <w:rPr>
                <w:bCs/>
              </w:rPr>
              <w:t xml:space="preserve"> eura. U odnosu na prethodno izvje</w:t>
            </w:r>
            <w:r w:rsidR="0050366D" w:rsidRPr="0050366D">
              <w:rPr>
                <w:bCs/>
              </w:rPr>
              <w:t xml:space="preserve">štajno razdoblje dolazi do povećanja </w:t>
            </w:r>
            <w:r w:rsidRPr="0050366D">
              <w:rPr>
                <w:bCs/>
              </w:rPr>
              <w:t xml:space="preserve"> rashoda u iznosu od </w:t>
            </w:r>
            <w:r w:rsidR="0050366D" w:rsidRPr="0050366D">
              <w:rPr>
                <w:bCs/>
              </w:rPr>
              <w:t>7.574,00</w:t>
            </w:r>
            <w:r w:rsidRPr="0050366D">
              <w:rPr>
                <w:bCs/>
              </w:rPr>
              <w:t xml:space="preserve"> eura. </w:t>
            </w:r>
          </w:p>
          <w:p w:rsidR="0050366D" w:rsidRPr="00AC0DF8" w:rsidRDefault="0050366D" w:rsidP="00AC0DF8">
            <w:pPr>
              <w:rPr>
                <w:rFonts w:asciiTheme="majorHAnsi" w:hAnsiTheme="majorHAnsi"/>
                <w:bCs/>
                <w:color w:val="FF0000"/>
              </w:rPr>
            </w:pPr>
          </w:p>
          <w:p w:rsidR="001B73B1" w:rsidRPr="00475DD0" w:rsidRDefault="001B73B1" w:rsidP="009D2925">
            <w:pPr>
              <w:pStyle w:val="Odlomakpopisa"/>
              <w:rPr>
                <w:rFonts w:asciiTheme="majorHAnsi" w:hAnsiTheme="majorHAnsi"/>
                <w:bCs/>
                <w:color w:val="000000"/>
              </w:rPr>
            </w:pPr>
          </w:p>
        </w:tc>
      </w:tr>
      <w:tr w:rsidR="001B73B1" w:rsidRPr="003A3C1D" w:rsidTr="00082083">
        <w:trPr>
          <w:gridAfter w:val="1"/>
          <w:trHeight w:val="257"/>
        </w:trPr>
        <w:tc>
          <w:tcPr>
            <w:tcW w:w="0" w:type="auto"/>
            <w:gridSpan w:val="7"/>
            <w:shd w:val="clear" w:color="auto" w:fill="FFFFFF"/>
          </w:tcPr>
          <w:tbl>
            <w:tblPr>
              <w:tblW w:w="4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3019"/>
              <w:gridCol w:w="1758"/>
            </w:tblGrid>
            <w:tr w:rsidR="001B73B1" w:rsidRPr="0033683A" w:rsidTr="00082083">
              <w:trPr>
                <w:trHeight w:val="192"/>
              </w:trPr>
              <w:tc>
                <w:tcPr>
                  <w:tcW w:w="1940" w:type="pct"/>
                  <w:shd w:val="clear" w:color="auto" w:fill="F2F2F2"/>
                </w:tcPr>
                <w:p w:rsidR="001B73B1" w:rsidRPr="00AC2C3E" w:rsidRDefault="001B73B1" w:rsidP="00082083">
                  <w:pPr>
                    <w:jc w:val="center"/>
                    <w:rPr>
                      <w:b/>
                      <w:bCs/>
                      <w:color w:val="000000"/>
                      <w:sz w:val="22"/>
                      <w:szCs w:val="22"/>
                    </w:rPr>
                  </w:pPr>
                  <w:r w:rsidRPr="00D55D1F">
                    <w:rPr>
                      <w:b/>
                      <w:bCs/>
                      <w:color w:val="000000"/>
                      <w:sz w:val="20"/>
                      <w:szCs w:val="20"/>
                    </w:rPr>
                    <w:lastRenderedPageBreak/>
                    <w:t>P</w:t>
                  </w:r>
                  <w:r>
                    <w:rPr>
                      <w:b/>
                      <w:bCs/>
                      <w:color w:val="000000"/>
                      <w:sz w:val="20"/>
                      <w:szCs w:val="20"/>
                    </w:rPr>
                    <w:t xml:space="preserve">lan/Rebalans </w:t>
                  </w:r>
                  <w:r w:rsidRPr="00D55D1F">
                    <w:rPr>
                      <w:b/>
                      <w:bCs/>
                      <w:color w:val="000000"/>
                      <w:sz w:val="20"/>
                      <w:szCs w:val="20"/>
                    </w:rPr>
                    <w:t>202</w:t>
                  </w:r>
                  <w:r w:rsidR="007B0FDF">
                    <w:rPr>
                      <w:b/>
                      <w:bCs/>
                      <w:color w:val="000000"/>
                      <w:sz w:val="20"/>
                      <w:szCs w:val="20"/>
                    </w:rPr>
                    <w:t>5</w:t>
                  </w:r>
                  <w:r w:rsidRPr="00D55D1F">
                    <w:rPr>
                      <w:b/>
                      <w:bCs/>
                      <w:color w:val="000000"/>
                      <w:sz w:val="20"/>
                      <w:szCs w:val="20"/>
                    </w:rPr>
                    <w:t>.</w:t>
                  </w:r>
                </w:p>
              </w:tc>
              <w:tc>
                <w:tcPr>
                  <w:tcW w:w="1934" w:type="pct"/>
                  <w:shd w:val="clear" w:color="auto" w:fill="F2F2F2"/>
                </w:tcPr>
                <w:p w:rsidR="001B73B1" w:rsidRPr="00AC2C3E" w:rsidRDefault="001B73B1" w:rsidP="00082083">
                  <w:pPr>
                    <w:jc w:val="center"/>
                    <w:rPr>
                      <w:b/>
                      <w:bCs/>
                      <w:color w:val="000000"/>
                      <w:sz w:val="22"/>
                      <w:szCs w:val="22"/>
                    </w:rPr>
                  </w:pPr>
                  <w:r>
                    <w:rPr>
                      <w:b/>
                      <w:bCs/>
                      <w:color w:val="000000"/>
                      <w:sz w:val="20"/>
                      <w:szCs w:val="20"/>
                    </w:rPr>
                    <w:t>Realizirano</w:t>
                  </w:r>
                  <w:r w:rsidRPr="00D55D1F">
                    <w:rPr>
                      <w:b/>
                      <w:bCs/>
                      <w:color w:val="000000"/>
                      <w:sz w:val="20"/>
                      <w:szCs w:val="20"/>
                    </w:rPr>
                    <w:t xml:space="preserve"> </w:t>
                  </w:r>
                  <w:r>
                    <w:rPr>
                      <w:b/>
                      <w:bCs/>
                      <w:color w:val="000000"/>
                      <w:sz w:val="20"/>
                      <w:szCs w:val="20"/>
                    </w:rPr>
                    <w:br/>
                    <w:t xml:space="preserve">siječanj – prosinac </w:t>
                  </w:r>
                  <w:r w:rsidRPr="00D55D1F">
                    <w:rPr>
                      <w:b/>
                      <w:bCs/>
                      <w:color w:val="000000"/>
                      <w:sz w:val="20"/>
                      <w:szCs w:val="20"/>
                    </w:rPr>
                    <w:t>202</w:t>
                  </w:r>
                  <w:r w:rsidR="0057224C">
                    <w:rPr>
                      <w:b/>
                      <w:bCs/>
                      <w:color w:val="000000"/>
                      <w:sz w:val="20"/>
                      <w:szCs w:val="20"/>
                    </w:rPr>
                    <w:t>5</w:t>
                  </w:r>
                  <w:r>
                    <w:rPr>
                      <w:b/>
                      <w:bCs/>
                      <w:color w:val="000000"/>
                      <w:sz w:val="20"/>
                      <w:szCs w:val="20"/>
                    </w:rPr>
                    <w:t>.</w:t>
                  </w:r>
                </w:p>
              </w:tc>
              <w:tc>
                <w:tcPr>
                  <w:tcW w:w="1126" w:type="pct"/>
                  <w:shd w:val="clear" w:color="auto" w:fill="F2F2F2"/>
                </w:tcPr>
                <w:p w:rsidR="001B73B1" w:rsidRPr="00AC2C3E" w:rsidRDefault="001B73B1" w:rsidP="00082083">
                  <w:pPr>
                    <w:jc w:val="center"/>
                    <w:rPr>
                      <w:b/>
                      <w:bCs/>
                      <w:color w:val="000000"/>
                      <w:sz w:val="22"/>
                      <w:szCs w:val="22"/>
                    </w:rPr>
                  </w:pPr>
                  <w:r>
                    <w:rPr>
                      <w:b/>
                      <w:bCs/>
                      <w:color w:val="000000"/>
                      <w:sz w:val="20"/>
                      <w:szCs w:val="20"/>
                    </w:rPr>
                    <w:t>Indeks</w:t>
                  </w:r>
                </w:p>
              </w:tc>
            </w:tr>
            <w:tr w:rsidR="001B73B1" w:rsidRPr="0033683A" w:rsidTr="00082083">
              <w:trPr>
                <w:trHeight w:val="192"/>
              </w:trPr>
              <w:tc>
                <w:tcPr>
                  <w:tcW w:w="1940" w:type="pct"/>
                  <w:shd w:val="clear" w:color="auto" w:fill="F2F2F2"/>
                </w:tcPr>
                <w:p w:rsidR="001B73B1" w:rsidRPr="00D55D1F" w:rsidRDefault="001B73B1" w:rsidP="00082083">
                  <w:pPr>
                    <w:jc w:val="center"/>
                    <w:rPr>
                      <w:b/>
                      <w:bCs/>
                      <w:color w:val="000000"/>
                      <w:sz w:val="20"/>
                      <w:szCs w:val="20"/>
                    </w:rPr>
                  </w:pPr>
                </w:p>
              </w:tc>
              <w:tc>
                <w:tcPr>
                  <w:tcW w:w="1934" w:type="pct"/>
                  <w:shd w:val="clear" w:color="auto" w:fill="F2F2F2"/>
                </w:tcPr>
                <w:p w:rsidR="001B73B1" w:rsidRDefault="001B73B1" w:rsidP="00082083">
                  <w:pPr>
                    <w:jc w:val="center"/>
                    <w:rPr>
                      <w:b/>
                      <w:bCs/>
                      <w:color w:val="000000"/>
                      <w:sz w:val="20"/>
                      <w:szCs w:val="20"/>
                    </w:rPr>
                  </w:pPr>
                </w:p>
              </w:tc>
              <w:tc>
                <w:tcPr>
                  <w:tcW w:w="1126" w:type="pct"/>
                  <w:shd w:val="clear" w:color="auto" w:fill="F2F2F2"/>
                </w:tcPr>
                <w:p w:rsidR="001B73B1" w:rsidRDefault="001B73B1" w:rsidP="00082083">
                  <w:pPr>
                    <w:jc w:val="center"/>
                    <w:rPr>
                      <w:b/>
                      <w:bCs/>
                      <w:color w:val="000000"/>
                      <w:sz w:val="20"/>
                      <w:szCs w:val="20"/>
                    </w:rPr>
                  </w:pPr>
                </w:p>
              </w:tc>
            </w:tr>
            <w:tr w:rsidR="001B73B1" w:rsidRPr="00955E35" w:rsidTr="00082083">
              <w:trPr>
                <w:trHeight w:val="192"/>
              </w:trPr>
              <w:tc>
                <w:tcPr>
                  <w:tcW w:w="1940" w:type="pct"/>
                  <w:tcBorders>
                    <w:top w:val="single" w:sz="4" w:space="0" w:color="auto"/>
                    <w:left w:val="single" w:sz="4" w:space="0" w:color="auto"/>
                    <w:bottom w:val="single" w:sz="4" w:space="0" w:color="auto"/>
                    <w:right w:val="single" w:sz="4" w:space="0" w:color="auto"/>
                  </w:tcBorders>
                  <w:shd w:val="clear" w:color="auto" w:fill="auto"/>
                </w:tcPr>
                <w:p w:rsidR="001B73B1" w:rsidRPr="00D55D1F" w:rsidRDefault="007B0FDF" w:rsidP="007B0FDF">
                  <w:pPr>
                    <w:jc w:val="right"/>
                    <w:rPr>
                      <w:bCs/>
                      <w:color w:val="000000"/>
                      <w:sz w:val="22"/>
                      <w:szCs w:val="22"/>
                    </w:rPr>
                  </w:pPr>
                  <w:r>
                    <w:rPr>
                      <w:bCs/>
                      <w:color w:val="000000"/>
                      <w:sz w:val="22"/>
                      <w:szCs w:val="22"/>
                    </w:rPr>
                    <w:t>38.265,00</w:t>
                  </w:r>
                  <w:r w:rsidR="001B73B1">
                    <w:rPr>
                      <w:bCs/>
                      <w:color w:val="000000"/>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rsidR="001B73B1" w:rsidRPr="00D55D1F" w:rsidRDefault="007B0FDF" w:rsidP="00082083">
                  <w:pPr>
                    <w:jc w:val="right"/>
                    <w:rPr>
                      <w:bCs/>
                      <w:color w:val="000000"/>
                      <w:sz w:val="22"/>
                      <w:szCs w:val="22"/>
                    </w:rPr>
                  </w:pPr>
                  <w:r>
                    <w:rPr>
                      <w:bCs/>
                      <w:color w:val="000000"/>
                      <w:sz w:val="22"/>
                      <w:szCs w:val="22"/>
                    </w:rPr>
                    <w:t>34 844,64€</w:t>
                  </w:r>
                </w:p>
              </w:tc>
              <w:tc>
                <w:tcPr>
                  <w:tcW w:w="1126" w:type="pct"/>
                  <w:tcBorders>
                    <w:top w:val="single" w:sz="4" w:space="0" w:color="auto"/>
                    <w:left w:val="single" w:sz="4" w:space="0" w:color="auto"/>
                    <w:bottom w:val="single" w:sz="4" w:space="0" w:color="auto"/>
                    <w:right w:val="single" w:sz="4" w:space="0" w:color="auto"/>
                  </w:tcBorders>
                  <w:shd w:val="clear" w:color="auto" w:fill="auto"/>
                </w:tcPr>
                <w:p w:rsidR="001B73B1" w:rsidRPr="00B41766" w:rsidRDefault="007B0FDF" w:rsidP="00082083">
                  <w:pPr>
                    <w:jc w:val="right"/>
                    <w:rPr>
                      <w:bCs/>
                      <w:color w:val="000000"/>
                      <w:sz w:val="22"/>
                      <w:szCs w:val="22"/>
                    </w:rPr>
                  </w:pPr>
                  <w:r>
                    <w:rPr>
                      <w:bCs/>
                      <w:color w:val="000000"/>
                      <w:sz w:val="22"/>
                      <w:szCs w:val="22"/>
                    </w:rPr>
                    <w:t>91,06</w:t>
                  </w:r>
                  <w:r w:rsidR="001B73B1">
                    <w:rPr>
                      <w:bCs/>
                      <w:color w:val="000000"/>
                      <w:sz w:val="22"/>
                      <w:szCs w:val="22"/>
                    </w:rPr>
                    <w:t>%</w:t>
                  </w:r>
                </w:p>
              </w:tc>
            </w:tr>
          </w:tbl>
          <w:p w:rsidR="001B73B1" w:rsidRPr="003A3C1D" w:rsidRDefault="001B73B1" w:rsidP="00082083">
            <w:pPr>
              <w:rPr>
                <w:bCs/>
                <w:color w:val="000000"/>
              </w:rPr>
            </w:pPr>
          </w:p>
        </w:tc>
      </w:tr>
      <w:tr w:rsidR="001B73B1" w:rsidRPr="00466EA6" w:rsidTr="00082083">
        <w:tblPrEx>
          <w:tblLook w:val="04A0" w:firstRow="1" w:lastRow="0" w:firstColumn="1" w:lastColumn="0" w:noHBand="0" w:noVBand="1"/>
        </w:tblPrEx>
        <w:trPr>
          <w:trHeight w:val="566"/>
        </w:trPr>
        <w:tc>
          <w:tcPr>
            <w:tcW w:w="0" w:type="auto"/>
            <w:shd w:val="clear" w:color="auto" w:fill="D9D9D9"/>
          </w:tcPr>
          <w:p w:rsidR="001B73B1" w:rsidRPr="00AD6019" w:rsidRDefault="001B73B1" w:rsidP="00082083">
            <w:pPr>
              <w:rPr>
                <w:b/>
                <w:sz w:val="20"/>
                <w:szCs w:val="20"/>
              </w:rPr>
            </w:pPr>
            <w:r w:rsidRPr="00AD6019">
              <w:rPr>
                <w:b/>
                <w:sz w:val="20"/>
                <w:szCs w:val="20"/>
              </w:rPr>
              <w:t xml:space="preserve">Pokazatelj </w:t>
            </w:r>
            <w:r>
              <w:rPr>
                <w:b/>
                <w:sz w:val="20"/>
                <w:szCs w:val="20"/>
              </w:rPr>
              <w:t>rezultata</w:t>
            </w:r>
          </w:p>
        </w:tc>
        <w:tc>
          <w:tcPr>
            <w:tcW w:w="0" w:type="auto"/>
            <w:shd w:val="clear" w:color="auto" w:fill="D9D9D9"/>
          </w:tcPr>
          <w:p w:rsidR="001B73B1" w:rsidRPr="00AD6019" w:rsidRDefault="001B73B1" w:rsidP="00082083">
            <w:pPr>
              <w:jc w:val="center"/>
              <w:rPr>
                <w:b/>
                <w:sz w:val="20"/>
                <w:szCs w:val="20"/>
              </w:rPr>
            </w:pPr>
            <w:r w:rsidRPr="00AD6019">
              <w:rPr>
                <w:b/>
                <w:sz w:val="20"/>
                <w:szCs w:val="20"/>
              </w:rPr>
              <w:t>Definicija</w:t>
            </w:r>
          </w:p>
        </w:tc>
        <w:tc>
          <w:tcPr>
            <w:tcW w:w="0" w:type="auto"/>
            <w:shd w:val="clear" w:color="auto" w:fill="D9D9D9"/>
          </w:tcPr>
          <w:p w:rsidR="001B73B1" w:rsidRPr="00AD6019" w:rsidRDefault="001B73B1" w:rsidP="00082083">
            <w:pPr>
              <w:jc w:val="center"/>
              <w:rPr>
                <w:b/>
                <w:sz w:val="20"/>
                <w:szCs w:val="20"/>
              </w:rPr>
            </w:pPr>
            <w:r w:rsidRPr="00AD6019">
              <w:rPr>
                <w:b/>
                <w:sz w:val="20"/>
                <w:szCs w:val="20"/>
              </w:rPr>
              <w:t>Jedinica</w:t>
            </w:r>
          </w:p>
        </w:tc>
        <w:tc>
          <w:tcPr>
            <w:tcW w:w="0" w:type="auto"/>
            <w:shd w:val="clear" w:color="auto" w:fill="D9D9D9"/>
          </w:tcPr>
          <w:p w:rsidR="001B73B1" w:rsidRPr="00AD6019" w:rsidRDefault="001B73B1" w:rsidP="00082083">
            <w:pPr>
              <w:jc w:val="center"/>
              <w:rPr>
                <w:b/>
                <w:sz w:val="20"/>
                <w:szCs w:val="20"/>
              </w:rPr>
            </w:pPr>
            <w:r w:rsidRPr="00AD6019">
              <w:rPr>
                <w:b/>
                <w:sz w:val="20"/>
                <w:szCs w:val="20"/>
              </w:rPr>
              <w:t>Polazna vrijednost 202</w:t>
            </w:r>
            <w:r w:rsidR="0057224C">
              <w:rPr>
                <w:b/>
                <w:sz w:val="20"/>
                <w:szCs w:val="20"/>
              </w:rPr>
              <w:t>5</w:t>
            </w:r>
            <w:r w:rsidRPr="00AD6019">
              <w:rPr>
                <w:b/>
                <w:sz w:val="20"/>
                <w:szCs w:val="20"/>
              </w:rPr>
              <w:t>.</w:t>
            </w:r>
          </w:p>
        </w:tc>
        <w:tc>
          <w:tcPr>
            <w:tcW w:w="0" w:type="auto"/>
            <w:shd w:val="clear" w:color="auto" w:fill="D9D9D9"/>
          </w:tcPr>
          <w:p w:rsidR="001B73B1" w:rsidRPr="00AD6019" w:rsidRDefault="001B73B1" w:rsidP="00082083">
            <w:pPr>
              <w:jc w:val="center"/>
              <w:rPr>
                <w:b/>
                <w:sz w:val="20"/>
                <w:szCs w:val="20"/>
              </w:rPr>
            </w:pPr>
            <w:r>
              <w:rPr>
                <w:b/>
                <w:sz w:val="20"/>
                <w:szCs w:val="20"/>
              </w:rPr>
              <w:t>Izvor podataka</w:t>
            </w:r>
          </w:p>
        </w:tc>
        <w:tc>
          <w:tcPr>
            <w:tcW w:w="0" w:type="auto"/>
            <w:shd w:val="clear" w:color="auto" w:fill="D9D9D9"/>
          </w:tcPr>
          <w:p w:rsidR="001B73B1" w:rsidRPr="00AD6019" w:rsidRDefault="001B73B1" w:rsidP="00082083">
            <w:pPr>
              <w:jc w:val="center"/>
              <w:rPr>
                <w:b/>
                <w:sz w:val="20"/>
                <w:szCs w:val="20"/>
              </w:rPr>
            </w:pPr>
            <w:r w:rsidRPr="00AD6019">
              <w:rPr>
                <w:b/>
                <w:sz w:val="20"/>
                <w:szCs w:val="20"/>
              </w:rPr>
              <w:t>Ciljana vrijednost 202</w:t>
            </w:r>
            <w:r w:rsidR="0057224C">
              <w:rPr>
                <w:b/>
                <w:sz w:val="20"/>
                <w:szCs w:val="20"/>
              </w:rPr>
              <w:t>5</w:t>
            </w:r>
            <w:r w:rsidRPr="00AD6019">
              <w:rPr>
                <w:b/>
                <w:sz w:val="20"/>
                <w:szCs w:val="20"/>
              </w:rPr>
              <w:t>.</w:t>
            </w:r>
          </w:p>
        </w:tc>
        <w:tc>
          <w:tcPr>
            <w:tcW w:w="0" w:type="auto"/>
            <w:gridSpan w:val="2"/>
            <w:shd w:val="clear" w:color="auto" w:fill="D9D9D9"/>
          </w:tcPr>
          <w:p w:rsidR="001B73B1" w:rsidRPr="00AD6019" w:rsidRDefault="001B73B1" w:rsidP="00082083">
            <w:pPr>
              <w:jc w:val="center"/>
              <w:rPr>
                <w:b/>
                <w:sz w:val="20"/>
                <w:szCs w:val="20"/>
              </w:rPr>
            </w:pPr>
            <w:r>
              <w:rPr>
                <w:b/>
                <w:sz w:val="20"/>
                <w:szCs w:val="20"/>
              </w:rPr>
              <w:t xml:space="preserve">Ostvarena </w:t>
            </w:r>
            <w:r w:rsidRPr="00AD6019">
              <w:rPr>
                <w:b/>
                <w:sz w:val="20"/>
                <w:szCs w:val="20"/>
              </w:rPr>
              <w:t>vrijednost 202</w:t>
            </w:r>
            <w:r w:rsidR="0057224C">
              <w:rPr>
                <w:b/>
                <w:sz w:val="20"/>
                <w:szCs w:val="20"/>
              </w:rPr>
              <w:t>5</w:t>
            </w:r>
            <w:r w:rsidRPr="00AD6019">
              <w:rPr>
                <w:b/>
                <w:sz w:val="20"/>
                <w:szCs w:val="20"/>
              </w:rPr>
              <w:t>.</w:t>
            </w:r>
          </w:p>
        </w:tc>
      </w:tr>
      <w:tr w:rsidR="001B73B1" w:rsidTr="00082083">
        <w:tblPrEx>
          <w:tblLook w:val="04A0" w:firstRow="1" w:lastRow="0" w:firstColumn="1" w:lastColumn="0" w:noHBand="0" w:noVBand="1"/>
        </w:tblPrEx>
        <w:trPr>
          <w:trHeight w:val="190"/>
        </w:trPr>
        <w:tc>
          <w:tcPr>
            <w:tcW w:w="0" w:type="auto"/>
            <w:shd w:val="clear" w:color="auto" w:fill="auto"/>
          </w:tcPr>
          <w:p w:rsidR="001B73B1" w:rsidRPr="002A2B7E" w:rsidRDefault="001B73B1" w:rsidP="00082083">
            <w:pPr>
              <w:rPr>
                <w:sz w:val="14"/>
                <w:szCs w:val="14"/>
              </w:rPr>
            </w:pPr>
            <w:r w:rsidRPr="002A2B7E">
              <w:rPr>
                <w:sz w:val="14"/>
                <w:szCs w:val="14"/>
              </w:rPr>
              <w:t>Povećanje broja učenika koji su uključeni u školske projekte</w:t>
            </w:r>
          </w:p>
        </w:tc>
        <w:tc>
          <w:tcPr>
            <w:tcW w:w="0" w:type="auto"/>
            <w:shd w:val="clear" w:color="auto" w:fill="auto"/>
          </w:tcPr>
          <w:p w:rsidR="001B73B1" w:rsidRPr="002A2B7E" w:rsidRDefault="001B73B1" w:rsidP="00082083">
            <w:pPr>
              <w:rPr>
                <w:sz w:val="14"/>
                <w:szCs w:val="14"/>
              </w:rPr>
            </w:pPr>
            <w:r w:rsidRPr="002A2B7E">
              <w:rPr>
                <w:sz w:val="14"/>
                <w:szCs w:val="14"/>
              </w:rPr>
              <w:t xml:space="preserve">Učenike se potiče na izažanje kreativnosti, talenata i sposobnosti </w:t>
            </w:r>
          </w:p>
        </w:tc>
        <w:tc>
          <w:tcPr>
            <w:tcW w:w="0" w:type="auto"/>
          </w:tcPr>
          <w:p w:rsidR="001B73B1" w:rsidRPr="002A2B7E" w:rsidRDefault="001B73B1" w:rsidP="00082083">
            <w:pPr>
              <w:rPr>
                <w:sz w:val="14"/>
                <w:szCs w:val="14"/>
              </w:rPr>
            </w:pPr>
            <w:r w:rsidRPr="002A2B7E">
              <w:rPr>
                <w:sz w:val="14"/>
                <w:szCs w:val="14"/>
              </w:rPr>
              <w:t>broj</w:t>
            </w:r>
          </w:p>
        </w:tc>
        <w:tc>
          <w:tcPr>
            <w:tcW w:w="0" w:type="auto"/>
            <w:shd w:val="clear" w:color="auto" w:fill="auto"/>
          </w:tcPr>
          <w:p w:rsidR="001B73B1" w:rsidRPr="002A2B7E" w:rsidRDefault="001B73B1" w:rsidP="00082083">
            <w:pPr>
              <w:rPr>
                <w:sz w:val="14"/>
                <w:szCs w:val="14"/>
              </w:rPr>
            </w:pPr>
            <w:r>
              <w:rPr>
                <w:sz w:val="14"/>
                <w:szCs w:val="14"/>
              </w:rPr>
              <w:t>120</w:t>
            </w:r>
          </w:p>
        </w:tc>
        <w:tc>
          <w:tcPr>
            <w:tcW w:w="0" w:type="auto"/>
          </w:tcPr>
          <w:p w:rsidR="001B73B1" w:rsidRPr="002A2B7E" w:rsidRDefault="001B73B1" w:rsidP="00082083">
            <w:pPr>
              <w:rPr>
                <w:sz w:val="14"/>
                <w:szCs w:val="14"/>
              </w:rPr>
            </w:pPr>
            <w:r w:rsidRPr="002A2B7E">
              <w:rPr>
                <w:sz w:val="14"/>
                <w:szCs w:val="14"/>
              </w:rPr>
              <w:t>Škola</w:t>
            </w:r>
          </w:p>
        </w:tc>
        <w:tc>
          <w:tcPr>
            <w:tcW w:w="0" w:type="auto"/>
            <w:shd w:val="clear" w:color="auto" w:fill="auto"/>
          </w:tcPr>
          <w:p w:rsidR="001B73B1" w:rsidRPr="002A2B7E" w:rsidRDefault="001B73B1" w:rsidP="00082083">
            <w:pPr>
              <w:rPr>
                <w:sz w:val="14"/>
                <w:szCs w:val="14"/>
              </w:rPr>
            </w:pPr>
            <w:r w:rsidRPr="002A2B7E">
              <w:rPr>
                <w:sz w:val="14"/>
                <w:szCs w:val="14"/>
              </w:rPr>
              <w:t>150</w:t>
            </w:r>
          </w:p>
        </w:tc>
        <w:tc>
          <w:tcPr>
            <w:tcW w:w="0" w:type="auto"/>
            <w:gridSpan w:val="2"/>
          </w:tcPr>
          <w:p w:rsidR="001B73B1" w:rsidRPr="002A2B7E" w:rsidRDefault="001B73B1" w:rsidP="00082083">
            <w:pPr>
              <w:rPr>
                <w:sz w:val="14"/>
                <w:szCs w:val="14"/>
              </w:rPr>
            </w:pPr>
            <w:r>
              <w:rPr>
                <w:sz w:val="14"/>
                <w:szCs w:val="14"/>
              </w:rPr>
              <w:t>140</w:t>
            </w:r>
          </w:p>
        </w:tc>
      </w:tr>
      <w:tr w:rsidR="001B73B1" w:rsidTr="00082083">
        <w:tblPrEx>
          <w:tblLook w:val="04A0" w:firstRow="1" w:lastRow="0" w:firstColumn="1" w:lastColumn="0" w:noHBand="0" w:noVBand="1"/>
        </w:tblPrEx>
        <w:trPr>
          <w:trHeight w:val="190"/>
        </w:trPr>
        <w:tc>
          <w:tcPr>
            <w:tcW w:w="0" w:type="auto"/>
            <w:tcBorders>
              <w:top w:val="single" w:sz="4" w:space="0" w:color="auto"/>
              <w:left w:val="single" w:sz="4" w:space="0" w:color="auto"/>
              <w:bottom w:val="single" w:sz="4" w:space="0" w:color="auto"/>
              <w:right w:val="single" w:sz="4" w:space="0" w:color="auto"/>
            </w:tcBorders>
            <w:shd w:val="clear" w:color="auto" w:fill="auto"/>
          </w:tcPr>
          <w:p w:rsidR="001B73B1" w:rsidRPr="002A2B7E" w:rsidRDefault="001B73B1" w:rsidP="00082083">
            <w:pPr>
              <w:rPr>
                <w:sz w:val="14"/>
                <w:szCs w:val="14"/>
              </w:rPr>
            </w:pPr>
            <w:r w:rsidRPr="002A2B7E">
              <w:rPr>
                <w:sz w:val="14"/>
                <w:szCs w:val="14"/>
              </w:rPr>
              <w:t xml:space="preserve">Povećanje broja osvojenih mjesta </w:t>
            </w:r>
            <w:r>
              <w:rPr>
                <w:sz w:val="14"/>
                <w:szCs w:val="14"/>
              </w:rPr>
              <w:t xml:space="preserve">(prva tri) na </w:t>
            </w:r>
            <w:r w:rsidRPr="002A2B7E">
              <w:rPr>
                <w:sz w:val="14"/>
                <w:szCs w:val="14"/>
              </w:rPr>
              <w:t>županijskim natjecanjima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73B1" w:rsidRPr="002A2B7E" w:rsidRDefault="001B73B1" w:rsidP="00082083">
            <w:pPr>
              <w:rPr>
                <w:sz w:val="14"/>
                <w:szCs w:val="14"/>
              </w:rPr>
            </w:pPr>
            <w:r w:rsidRPr="002A2B7E">
              <w:rPr>
                <w:sz w:val="14"/>
                <w:szCs w:val="14"/>
              </w:rPr>
              <w:t>Uz to što se učenike potiče na izražavanje sposobnosti kroz ovakve aktivnosti testira se i kvaliteta rada nastavnika s nadarenim učenicima</w:t>
            </w:r>
          </w:p>
        </w:tc>
        <w:tc>
          <w:tcPr>
            <w:tcW w:w="0" w:type="auto"/>
            <w:tcBorders>
              <w:top w:val="single" w:sz="4" w:space="0" w:color="auto"/>
              <w:left w:val="single" w:sz="4" w:space="0" w:color="auto"/>
              <w:bottom w:val="single" w:sz="4" w:space="0" w:color="auto"/>
              <w:right w:val="single" w:sz="4" w:space="0" w:color="auto"/>
            </w:tcBorders>
          </w:tcPr>
          <w:p w:rsidR="001B73B1" w:rsidRPr="002A2B7E" w:rsidRDefault="001B73B1" w:rsidP="00082083">
            <w:pPr>
              <w:rPr>
                <w:sz w:val="14"/>
                <w:szCs w:val="14"/>
              </w:rPr>
            </w:pPr>
            <w:r w:rsidRPr="002A2B7E">
              <w:rPr>
                <w:sz w:val="14"/>
                <w:szCs w:val="14"/>
              </w:rPr>
              <w:t>broj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73B1" w:rsidRPr="002A2B7E" w:rsidRDefault="00FF1884" w:rsidP="00082083">
            <w:pPr>
              <w:rPr>
                <w:sz w:val="14"/>
                <w:szCs w:val="14"/>
              </w:rPr>
            </w:pPr>
            <w:r>
              <w:rPr>
                <w:sz w:val="14"/>
                <w:szCs w:val="14"/>
              </w:rPr>
              <w:t>0</w:t>
            </w:r>
          </w:p>
        </w:tc>
        <w:tc>
          <w:tcPr>
            <w:tcW w:w="0" w:type="auto"/>
            <w:tcBorders>
              <w:top w:val="single" w:sz="4" w:space="0" w:color="auto"/>
              <w:left w:val="single" w:sz="4" w:space="0" w:color="auto"/>
              <w:bottom w:val="single" w:sz="4" w:space="0" w:color="auto"/>
              <w:right w:val="single" w:sz="4" w:space="0" w:color="auto"/>
            </w:tcBorders>
          </w:tcPr>
          <w:p w:rsidR="001B73B1" w:rsidRPr="002A2B7E" w:rsidRDefault="001B73B1" w:rsidP="00082083">
            <w:pPr>
              <w:rPr>
                <w:sz w:val="14"/>
                <w:szCs w:val="14"/>
              </w:rPr>
            </w:pPr>
            <w:r w:rsidRPr="002A2B7E">
              <w:rPr>
                <w:sz w:val="14"/>
                <w:szCs w:val="14"/>
              </w:rPr>
              <w:t>Škola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73B1" w:rsidRPr="002A2B7E" w:rsidRDefault="001B73B1" w:rsidP="00082083">
            <w:pPr>
              <w:rPr>
                <w:sz w:val="14"/>
                <w:szCs w:val="14"/>
              </w:rPr>
            </w:pPr>
            <w:r>
              <w:rPr>
                <w:sz w:val="14"/>
                <w:szCs w:val="14"/>
              </w:rPr>
              <w:t>10</w:t>
            </w:r>
          </w:p>
        </w:tc>
        <w:tc>
          <w:tcPr>
            <w:tcW w:w="0" w:type="auto"/>
            <w:gridSpan w:val="2"/>
            <w:tcBorders>
              <w:top w:val="single" w:sz="4" w:space="0" w:color="auto"/>
              <w:left w:val="single" w:sz="4" w:space="0" w:color="auto"/>
              <w:bottom w:val="single" w:sz="4" w:space="0" w:color="auto"/>
              <w:right w:val="single" w:sz="4" w:space="0" w:color="auto"/>
            </w:tcBorders>
          </w:tcPr>
          <w:p w:rsidR="001B73B1" w:rsidRPr="002A2B7E" w:rsidRDefault="00AA2DC9" w:rsidP="00082083">
            <w:pPr>
              <w:rPr>
                <w:sz w:val="14"/>
                <w:szCs w:val="14"/>
              </w:rPr>
            </w:pPr>
            <w:r>
              <w:rPr>
                <w:sz w:val="14"/>
                <w:szCs w:val="14"/>
              </w:rPr>
              <w:t>5</w:t>
            </w:r>
          </w:p>
        </w:tc>
      </w:tr>
      <w:tr w:rsidR="001B73B1" w:rsidTr="00082083">
        <w:tblPrEx>
          <w:tblLook w:val="04A0" w:firstRow="1" w:lastRow="0" w:firstColumn="1" w:lastColumn="0" w:noHBand="0" w:noVBand="1"/>
        </w:tblPrEx>
        <w:trPr>
          <w:trHeight w:val="190"/>
        </w:trPr>
        <w:tc>
          <w:tcPr>
            <w:tcW w:w="0" w:type="auto"/>
            <w:shd w:val="clear" w:color="auto" w:fill="auto"/>
          </w:tcPr>
          <w:p w:rsidR="001B73B1" w:rsidRPr="002A2B7E" w:rsidRDefault="001B73B1" w:rsidP="00082083">
            <w:pPr>
              <w:rPr>
                <w:sz w:val="14"/>
                <w:szCs w:val="14"/>
              </w:rPr>
            </w:pPr>
            <w:r w:rsidRPr="002A2B7E">
              <w:rPr>
                <w:sz w:val="14"/>
                <w:szCs w:val="14"/>
              </w:rPr>
              <w:t xml:space="preserve">Povećanje broja osvojenih mjesta </w:t>
            </w:r>
            <w:r>
              <w:rPr>
                <w:sz w:val="14"/>
                <w:szCs w:val="14"/>
              </w:rPr>
              <w:t>(prva tri) na državnim</w:t>
            </w:r>
            <w:r w:rsidRPr="002A2B7E">
              <w:rPr>
                <w:sz w:val="14"/>
                <w:szCs w:val="14"/>
              </w:rPr>
              <w:t xml:space="preserve"> natjecanjima</w:t>
            </w:r>
          </w:p>
        </w:tc>
        <w:tc>
          <w:tcPr>
            <w:tcW w:w="0" w:type="auto"/>
            <w:shd w:val="clear" w:color="auto" w:fill="auto"/>
          </w:tcPr>
          <w:p w:rsidR="001B73B1" w:rsidRPr="002A2B7E" w:rsidRDefault="001B73B1" w:rsidP="00082083">
            <w:pPr>
              <w:rPr>
                <w:sz w:val="14"/>
                <w:szCs w:val="14"/>
              </w:rPr>
            </w:pPr>
            <w:r w:rsidRPr="002A2B7E">
              <w:rPr>
                <w:sz w:val="14"/>
                <w:szCs w:val="14"/>
              </w:rPr>
              <w:t>Uz to što se učenike potiče na izražavanje sposobnosti kroz ovakve aktivnosti testira se i kvaliteta rada nastavnika s nadarenim učenicima</w:t>
            </w:r>
          </w:p>
        </w:tc>
        <w:tc>
          <w:tcPr>
            <w:tcW w:w="0" w:type="auto"/>
          </w:tcPr>
          <w:p w:rsidR="001B73B1" w:rsidRPr="002A2B7E" w:rsidRDefault="001B73B1" w:rsidP="00082083">
            <w:pPr>
              <w:rPr>
                <w:sz w:val="14"/>
                <w:szCs w:val="14"/>
              </w:rPr>
            </w:pPr>
            <w:r w:rsidRPr="002A2B7E">
              <w:rPr>
                <w:sz w:val="14"/>
                <w:szCs w:val="14"/>
              </w:rPr>
              <w:t>broj</w:t>
            </w:r>
          </w:p>
        </w:tc>
        <w:tc>
          <w:tcPr>
            <w:tcW w:w="0" w:type="auto"/>
            <w:shd w:val="clear" w:color="auto" w:fill="auto"/>
          </w:tcPr>
          <w:p w:rsidR="001B73B1" w:rsidRPr="002A2B7E" w:rsidRDefault="00FF1884" w:rsidP="00082083">
            <w:pPr>
              <w:rPr>
                <w:sz w:val="14"/>
                <w:szCs w:val="14"/>
              </w:rPr>
            </w:pPr>
            <w:r>
              <w:rPr>
                <w:sz w:val="14"/>
                <w:szCs w:val="14"/>
              </w:rPr>
              <w:t>0</w:t>
            </w:r>
          </w:p>
        </w:tc>
        <w:tc>
          <w:tcPr>
            <w:tcW w:w="0" w:type="auto"/>
          </w:tcPr>
          <w:p w:rsidR="001B73B1" w:rsidRPr="002A2B7E" w:rsidRDefault="001B73B1" w:rsidP="00082083">
            <w:pPr>
              <w:rPr>
                <w:sz w:val="14"/>
                <w:szCs w:val="14"/>
              </w:rPr>
            </w:pPr>
            <w:r w:rsidRPr="002A2B7E">
              <w:rPr>
                <w:sz w:val="14"/>
                <w:szCs w:val="14"/>
              </w:rPr>
              <w:t>Škola</w:t>
            </w:r>
          </w:p>
        </w:tc>
        <w:tc>
          <w:tcPr>
            <w:tcW w:w="0" w:type="auto"/>
            <w:shd w:val="clear" w:color="auto" w:fill="auto"/>
          </w:tcPr>
          <w:p w:rsidR="001B73B1" w:rsidRPr="002A2B7E" w:rsidRDefault="001B73B1" w:rsidP="00082083">
            <w:pPr>
              <w:rPr>
                <w:sz w:val="14"/>
                <w:szCs w:val="14"/>
              </w:rPr>
            </w:pPr>
            <w:r>
              <w:rPr>
                <w:sz w:val="14"/>
                <w:szCs w:val="14"/>
              </w:rPr>
              <w:t>3</w:t>
            </w:r>
          </w:p>
        </w:tc>
        <w:tc>
          <w:tcPr>
            <w:tcW w:w="0" w:type="auto"/>
            <w:gridSpan w:val="2"/>
          </w:tcPr>
          <w:p w:rsidR="001B73B1" w:rsidRPr="002A2B7E" w:rsidRDefault="00AA2DC9" w:rsidP="00082083">
            <w:pPr>
              <w:rPr>
                <w:sz w:val="14"/>
                <w:szCs w:val="14"/>
              </w:rPr>
            </w:pPr>
            <w:r>
              <w:rPr>
                <w:sz w:val="14"/>
                <w:szCs w:val="14"/>
              </w:rPr>
              <w:t>2</w:t>
            </w:r>
          </w:p>
        </w:tc>
      </w:tr>
      <w:tr w:rsidR="001B73B1" w:rsidTr="00082083">
        <w:tblPrEx>
          <w:tblLook w:val="04A0" w:firstRow="1" w:lastRow="0" w:firstColumn="1" w:lastColumn="0" w:noHBand="0" w:noVBand="1"/>
        </w:tblPrEx>
        <w:trPr>
          <w:trHeight w:val="190"/>
        </w:trPr>
        <w:tc>
          <w:tcPr>
            <w:tcW w:w="0" w:type="auto"/>
            <w:shd w:val="clear" w:color="auto" w:fill="auto"/>
          </w:tcPr>
          <w:p w:rsidR="001B73B1" w:rsidRPr="002A2B7E" w:rsidRDefault="001B73B1" w:rsidP="00082083">
            <w:pPr>
              <w:rPr>
                <w:sz w:val="14"/>
                <w:szCs w:val="14"/>
              </w:rPr>
            </w:pPr>
            <w:r w:rsidRPr="002A2B7E">
              <w:rPr>
                <w:sz w:val="14"/>
                <w:szCs w:val="14"/>
              </w:rPr>
              <w:t>Povećanje broja učenika koji su uključeni u različite kulturne aktivnosti (posjet kazalištu, muzejima, koncertima)</w:t>
            </w:r>
          </w:p>
        </w:tc>
        <w:tc>
          <w:tcPr>
            <w:tcW w:w="0" w:type="auto"/>
            <w:shd w:val="clear" w:color="auto" w:fill="auto"/>
          </w:tcPr>
          <w:p w:rsidR="001B73B1" w:rsidRPr="002A2B7E" w:rsidRDefault="001B73B1" w:rsidP="00082083">
            <w:pPr>
              <w:rPr>
                <w:sz w:val="14"/>
                <w:szCs w:val="14"/>
              </w:rPr>
            </w:pPr>
            <w:r w:rsidRPr="002A2B7E">
              <w:rPr>
                <w:sz w:val="14"/>
                <w:szCs w:val="14"/>
              </w:rPr>
              <w:t xml:space="preserve">Posjetima različitim ustanovama u kulturi učenicima se približavaju različite vrste umjetnosti na praktičan i neposredan način </w:t>
            </w:r>
          </w:p>
        </w:tc>
        <w:tc>
          <w:tcPr>
            <w:tcW w:w="0" w:type="auto"/>
          </w:tcPr>
          <w:p w:rsidR="001B73B1" w:rsidRPr="002A2B7E" w:rsidRDefault="001B73B1" w:rsidP="00082083">
            <w:pPr>
              <w:rPr>
                <w:sz w:val="14"/>
                <w:szCs w:val="14"/>
              </w:rPr>
            </w:pPr>
            <w:r w:rsidRPr="002A2B7E">
              <w:rPr>
                <w:sz w:val="14"/>
                <w:szCs w:val="14"/>
              </w:rPr>
              <w:t>broj</w:t>
            </w:r>
          </w:p>
        </w:tc>
        <w:tc>
          <w:tcPr>
            <w:tcW w:w="0" w:type="auto"/>
            <w:shd w:val="clear" w:color="auto" w:fill="auto"/>
          </w:tcPr>
          <w:p w:rsidR="001B73B1" w:rsidRPr="002A2B7E" w:rsidRDefault="001B73B1" w:rsidP="00082083">
            <w:pPr>
              <w:rPr>
                <w:sz w:val="14"/>
                <w:szCs w:val="14"/>
              </w:rPr>
            </w:pPr>
            <w:r>
              <w:rPr>
                <w:sz w:val="14"/>
                <w:szCs w:val="14"/>
              </w:rPr>
              <w:t>150</w:t>
            </w:r>
          </w:p>
        </w:tc>
        <w:tc>
          <w:tcPr>
            <w:tcW w:w="0" w:type="auto"/>
          </w:tcPr>
          <w:p w:rsidR="001B73B1" w:rsidRPr="002A2B7E" w:rsidRDefault="001B73B1" w:rsidP="00082083">
            <w:pPr>
              <w:rPr>
                <w:sz w:val="14"/>
                <w:szCs w:val="14"/>
              </w:rPr>
            </w:pPr>
            <w:r w:rsidRPr="002A2B7E">
              <w:rPr>
                <w:sz w:val="14"/>
                <w:szCs w:val="14"/>
              </w:rPr>
              <w:t>Škola</w:t>
            </w:r>
          </w:p>
        </w:tc>
        <w:tc>
          <w:tcPr>
            <w:tcW w:w="0" w:type="auto"/>
            <w:shd w:val="clear" w:color="auto" w:fill="auto"/>
          </w:tcPr>
          <w:p w:rsidR="001B73B1" w:rsidRPr="002A2B7E" w:rsidRDefault="001B73B1" w:rsidP="00082083">
            <w:pPr>
              <w:rPr>
                <w:sz w:val="14"/>
                <w:szCs w:val="14"/>
              </w:rPr>
            </w:pPr>
            <w:r>
              <w:rPr>
                <w:sz w:val="14"/>
                <w:szCs w:val="14"/>
              </w:rPr>
              <w:t>200</w:t>
            </w:r>
          </w:p>
        </w:tc>
        <w:tc>
          <w:tcPr>
            <w:tcW w:w="0" w:type="auto"/>
            <w:gridSpan w:val="2"/>
          </w:tcPr>
          <w:p w:rsidR="001B73B1" w:rsidRPr="002A2B7E" w:rsidRDefault="001B73B1" w:rsidP="00082083">
            <w:pPr>
              <w:rPr>
                <w:sz w:val="14"/>
                <w:szCs w:val="14"/>
              </w:rPr>
            </w:pPr>
            <w:r>
              <w:rPr>
                <w:sz w:val="14"/>
                <w:szCs w:val="14"/>
              </w:rPr>
              <w:t>150</w:t>
            </w:r>
          </w:p>
        </w:tc>
      </w:tr>
    </w:tbl>
    <w:p w:rsidR="001B73B1" w:rsidRDefault="001B73B1" w:rsidP="001B73B1">
      <w:pPr>
        <w:rPr>
          <w:b/>
        </w:rPr>
      </w:pPr>
    </w:p>
    <w:p w:rsidR="001B73B1" w:rsidRDefault="001B73B1" w:rsidP="001B73B1">
      <w:pPr>
        <w:rPr>
          <w:b/>
        </w:rPr>
      </w:pPr>
    </w:p>
    <w:p w:rsidR="001B73B1" w:rsidRDefault="001B73B1" w:rsidP="001B73B1">
      <w:pPr>
        <w:rPr>
          <w:b/>
        </w:rPr>
      </w:pPr>
    </w:p>
    <w:p w:rsidR="001B73B1" w:rsidRDefault="001B73B1" w:rsidP="001B73B1">
      <w:pPr>
        <w:rPr>
          <w:b/>
        </w:rPr>
      </w:pP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736"/>
        <w:gridCol w:w="572"/>
        <w:gridCol w:w="1157"/>
        <w:gridCol w:w="258"/>
        <w:gridCol w:w="1279"/>
        <w:gridCol w:w="32"/>
        <w:gridCol w:w="1357"/>
        <w:gridCol w:w="124"/>
        <w:gridCol w:w="1435"/>
        <w:gridCol w:w="840"/>
        <w:gridCol w:w="716"/>
      </w:tblGrid>
      <w:tr w:rsidR="001B73B1" w:rsidRPr="00931CB5" w:rsidTr="00082083">
        <w:trPr>
          <w:gridAfter w:val="1"/>
          <w:wAfter w:w="358" w:type="pct"/>
        </w:trPr>
        <w:tc>
          <w:tcPr>
            <w:tcW w:w="1117" w:type="pct"/>
            <w:gridSpan w:val="2"/>
            <w:shd w:val="clear" w:color="auto" w:fill="D9D9D9"/>
          </w:tcPr>
          <w:p w:rsidR="001B73B1" w:rsidRPr="00931CB5" w:rsidRDefault="001B73B1" w:rsidP="00082083">
            <w:pPr>
              <w:rPr>
                <w:b/>
                <w:bCs/>
                <w:color w:val="000000"/>
              </w:rPr>
            </w:pPr>
            <w:r w:rsidRPr="00931CB5">
              <w:rPr>
                <w:b/>
                <w:bCs/>
                <w:color w:val="000000"/>
                <w:u w:val="single"/>
              </w:rPr>
              <w:t>PROGRAM:</w:t>
            </w:r>
          </w:p>
        </w:tc>
        <w:tc>
          <w:tcPr>
            <w:tcW w:w="993" w:type="pct"/>
            <w:gridSpan w:val="3"/>
            <w:shd w:val="clear" w:color="auto" w:fill="auto"/>
          </w:tcPr>
          <w:p w:rsidR="001B73B1" w:rsidRPr="00931CB5" w:rsidRDefault="001B73B1" w:rsidP="00082083">
            <w:pPr>
              <w:rPr>
                <w:b/>
                <w:bCs/>
                <w:color w:val="000000"/>
              </w:rPr>
            </w:pPr>
            <w:r>
              <w:rPr>
                <w:b/>
                <w:bCs/>
                <w:color w:val="000000"/>
              </w:rPr>
              <w:t>4030</w:t>
            </w:r>
          </w:p>
        </w:tc>
        <w:tc>
          <w:tcPr>
            <w:tcW w:w="2532" w:type="pct"/>
            <w:gridSpan w:val="6"/>
            <w:shd w:val="clear" w:color="auto" w:fill="auto"/>
          </w:tcPr>
          <w:p w:rsidR="001B73B1" w:rsidRPr="00931CB5" w:rsidRDefault="001B73B1" w:rsidP="00082083">
            <w:pPr>
              <w:rPr>
                <w:b/>
                <w:bCs/>
                <w:color w:val="000000"/>
              </w:rPr>
            </w:pPr>
            <w:r>
              <w:rPr>
                <w:b/>
                <w:bCs/>
                <w:color w:val="000000"/>
              </w:rPr>
              <w:t>Osnovnoškolsko obrazovanje</w:t>
            </w:r>
          </w:p>
        </w:tc>
      </w:tr>
      <w:tr w:rsidR="001B73B1" w:rsidRPr="00EA6E72" w:rsidTr="00082083">
        <w:trPr>
          <w:gridAfter w:val="1"/>
          <w:wAfter w:w="358" w:type="pct"/>
        </w:trPr>
        <w:tc>
          <w:tcPr>
            <w:tcW w:w="1117" w:type="pct"/>
            <w:gridSpan w:val="2"/>
            <w:shd w:val="clear" w:color="auto" w:fill="D9D9D9"/>
          </w:tcPr>
          <w:p w:rsidR="001B73B1" w:rsidRPr="00931CB5" w:rsidRDefault="001B73B1" w:rsidP="00082083">
            <w:pPr>
              <w:rPr>
                <w:b/>
                <w:bCs/>
                <w:color w:val="000000"/>
              </w:rPr>
            </w:pPr>
            <w:r w:rsidRPr="00931CB5">
              <w:rPr>
                <w:b/>
                <w:bCs/>
                <w:color w:val="000000"/>
              </w:rPr>
              <w:t>Cilj:</w:t>
            </w:r>
          </w:p>
        </w:tc>
        <w:tc>
          <w:tcPr>
            <w:tcW w:w="3525" w:type="pct"/>
            <w:gridSpan w:val="9"/>
            <w:shd w:val="clear" w:color="auto" w:fill="auto"/>
          </w:tcPr>
          <w:p w:rsidR="001B73B1" w:rsidRPr="00EA6E72" w:rsidRDefault="001B73B1" w:rsidP="00082083">
            <w:pPr>
              <w:rPr>
                <w:bCs/>
                <w:color w:val="000000"/>
              </w:rPr>
            </w:pPr>
            <w:r w:rsidRPr="00EA6E72">
              <w:rPr>
                <w:bCs/>
                <w:color w:val="000000"/>
              </w:rPr>
              <w:t xml:space="preserve">Opći cilj Osnovne glazbene škole "Lovro pl. Matačić" Omiš je postići što kvalitetnije osnovno glazbeno obrazovanje, učiniti ga dostupnim što većem broju djece. Učenicima sa izraženim sklonostima i sposobnostima omogućiti stjecanje znanja i sposobnosti te ih pripremiti za daljnje glazbeno obrazovanje. </w:t>
            </w:r>
          </w:p>
          <w:p w:rsidR="001B73B1" w:rsidRPr="00EA6E72" w:rsidRDefault="001B73B1" w:rsidP="00082083">
            <w:pPr>
              <w:rPr>
                <w:bCs/>
                <w:color w:val="000000"/>
              </w:rPr>
            </w:pPr>
            <w:r w:rsidRPr="00EA6E72">
              <w:rPr>
                <w:bCs/>
                <w:color w:val="000000"/>
              </w:rPr>
              <w:t>U skladu s postavljenim ciljevima, na kraju školovanja učenici Glazbene škole će:</w:t>
            </w:r>
          </w:p>
          <w:p w:rsidR="001B73B1" w:rsidRPr="00EA6E72" w:rsidRDefault="001B73B1" w:rsidP="00082083">
            <w:pPr>
              <w:rPr>
                <w:bCs/>
                <w:color w:val="000000"/>
              </w:rPr>
            </w:pPr>
            <w:r w:rsidRPr="00EA6E72">
              <w:rPr>
                <w:bCs/>
                <w:color w:val="000000"/>
              </w:rPr>
              <w:t>•</w:t>
            </w:r>
            <w:r w:rsidRPr="00EA6E72">
              <w:rPr>
                <w:bCs/>
                <w:color w:val="000000"/>
              </w:rPr>
              <w:tab/>
              <w:t>znati upravljati svojim vremenom,</w:t>
            </w:r>
          </w:p>
          <w:p w:rsidR="001B73B1" w:rsidRPr="00EA6E72" w:rsidRDefault="001B73B1" w:rsidP="00082083">
            <w:pPr>
              <w:rPr>
                <w:bCs/>
                <w:color w:val="000000"/>
              </w:rPr>
            </w:pPr>
            <w:r w:rsidRPr="00EA6E72">
              <w:rPr>
                <w:bCs/>
                <w:color w:val="000000"/>
              </w:rPr>
              <w:lastRenderedPageBreak/>
              <w:t>•</w:t>
            </w:r>
            <w:r w:rsidRPr="00EA6E72">
              <w:rPr>
                <w:bCs/>
                <w:color w:val="000000"/>
              </w:rPr>
              <w:tab/>
              <w:t>imati znanje kako učiti i samostalnost u učenju,</w:t>
            </w:r>
          </w:p>
          <w:p w:rsidR="001B73B1" w:rsidRPr="00EA6E72" w:rsidRDefault="001B73B1" w:rsidP="00082083">
            <w:pPr>
              <w:rPr>
                <w:bCs/>
                <w:color w:val="000000"/>
              </w:rPr>
            </w:pPr>
            <w:r w:rsidRPr="00EA6E72">
              <w:rPr>
                <w:bCs/>
                <w:color w:val="000000"/>
              </w:rPr>
              <w:t>•</w:t>
            </w:r>
            <w:r w:rsidRPr="00EA6E72">
              <w:rPr>
                <w:bCs/>
                <w:color w:val="000000"/>
              </w:rPr>
              <w:tab/>
              <w:t>poznavati ljudska prava i poštivati ih,</w:t>
            </w:r>
          </w:p>
          <w:p w:rsidR="001B73B1" w:rsidRPr="00EA6E72" w:rsidRDefault="001B73B1" w:rsidP="00082083">
            <w:pPr>
              <w:rPr>
                <w:bCs/>
                <w:color w:val="000000"/>
              </w:rPr>
            </w:pPr>
            <w:r w:rsidRPr="00EA6E72">
              <w:rPr>
                <w:bCs/>
                <w:color w:val="000000"/>
              </w:rPr>
              <w:t>•</w:t>
            </w:r>
            <w:r w:rsidRPr="00EA6E72">
              <w:rPr>
                <w:bCs/>
                <w:color w:val="000000"/>
              </w:rPr>
              <w:tab/>
              <w:t>imati razvijene pozitivne stavove u odnosu na umjetnost i kulturu,</w:t>
            </w:r>
          </w:p>
          <w:p w:rsidR="001B73B1" w:rsidRPr="00EA6E72" w:rsidRDefault="001B73B1" w:rsidP="00082083">
            <w:pPr>
              <w:rPr>
                <w:bCs/>
                <w:color w:val="000000"/>
              </w:rPr>
            </w:pPr>
            <w:r w:rsidRPr="00EA6E72">
              <w:rPr>
                <w:bCs/>
                <w:color w:val="000000"/>
              </w:rPr>
              <w:t>•</w:t>
            </w:r>
            <w:r w:rsidRPr="00EA6E72">
              <w:rPr>
                <w:bCs/>
                <w:color w:val="000000"/>
              </w:rPr>
              <w:tab/>
              <w:t>imati radne navike,</w:t>
            </w:r>
          </w:p>
          <w:p w:rsidR="001B73B1" w:rsidRPr="00EA6E72" w:rsidRDefault="001B73B1" w:rsidP="00082083">
            <w:pPr>
              <w:rPr>
                <w:bCs/>
                <w:color w:val="000000"/>
              </w:rPr>
            </w:pPr>
            <w:r w:rsidRPr="00EA6E72">
              <w:rPr>
                <w:bCs/>
                <w:color w:val="000000"/>
              </w:rPr>
              <w:t>•</w:t>
            </w:r>
            <w:r w:rsidRPr="00EA6E72">
              <w:rPr>
                <w:bCs/>
                <w:color w:val="000000"/>
              </w:rPr>
              <w:tab/>
              <w:t>imati samopoštovanje, samopouzdanje i spoznaju o vlastitim potencijalima i mogućnostima profesionalnog razvoja.</w:t>
            </w:r>
          </w:p>
          <w:p w:rsidR="001B73B1" w:rsidRPr="00EA6E72" w:rsidRDefault="001B73B1" w:rsidP="00082083">
            <w:pPr>
              <w:rPr>
                <w:bCs/>
                <w:color w:val="000000"/>
              </w:rPr>
            </w:pPr>
            <w:r w:rsidRPr="00EA6E72">
              <w:rPr>
                <w:bCs/>
                <w:color w:val="000000"/>
              </w:rPr>
              <w:t>Nakon završenog programa učenici će:</w:t>
            </w:r>
          </w:p>
          <w:p w:rsidR="001B73B1" w:rsidRPr="00EA6E72" w:rsidRDefault="001B73B1" w:rsidP="00082083">
            <w:pPr>
              <w:rPr>
                <w:bCs/>
                <w:color w:val="000000"/>
              </w:rPr>
            </w:pPr>
            <w:r w:rsidRPr="00EA6E72">
              <w:rPr>
                <w:bCs/>
                <w:color w:val="000000"/>
              </w:rPr>
              <w:t>•</w:t>
            </w:r>
            <w:r w:rsidRPr="00EA6E72">
              <w:rPr>
                <w:bCs/>
                <w:color w:val="000000"/>
              </w:rPr>
              <w:tab/>
              <w:t>moći razlikovati, objasniti i primijeniti znanja potrebna za nastavak školovanja na višem nivou,</w:t>
            </w:r>
          </w:p>
          <w:p w:rsidR="001B73B1" w:rsidRPr="00EA6E72" w:rsidRDefault="001B73B1" w:rsidP="00082083">
            <w:pPr>
              <w:rPr>
                <w:bCs/>
                <w:color w:val="000000"/>
              </w:rPr>
            </w:pPr>
            <w:r w:rsidRPr="00EA6E72">
              <w:rPr>
                <w:bCs/>
                <w:color w:val="000000"/>
              </w:rPr>
              <w:t>•</w:t>
            </w:r>
            <w:r w:rsidRPr="00EA6E72">
              <w:rPr>
                <w:bCs/>
                <w:color w:val="000000"/>
              </w:rPr>
              <w:tab/>
              <w:t>imati razvijenu sposobnost muziciranja odabranog instrumenta,</w:t>
            </w:r>
          </w:p>
          <w:p w:rsidR="001B73B1" w:rsidRPr="00EA6E72" w:rsidRDefault="001B73B1" w:rsidP="00082083">
            <w:pPr>
              <w:rPr>
                <w:bCs/>
                <w:color w:val="000000"/>
              </w:rPr>
            </w:pPr>
            <w:r w:rsidRPr="00EA6E72">
              <w:rPr>
                <w:bCs/>
                <w:color w:val="000000"/>
              </w:rPr>
              <w:t>•</w:t>
            </w:r>
            <w:r w:rsidRPr="00EA6E72">
              <w:rPr>
                <w:bCs/>
                <w:color w:val="000000"/>
              </w:rPr>
              <w:tab/>
              <w:t>razviti sposobnost slušanja i prepoznavanja stilskih razdoblja,</w:t>
            </w:r>
          </w:p>
          <w:p w:rsidR="001B73B1" w:rsidRPr="00EA6E72" w:rsidRDefault="001B73B1" w:rsidP="00082083">
            <w:pPr>
              <w:rPr>
                <w:bCs/>
                <w:color w:val="000000"/>
              </w:rPr>
            </w:pPr>
            <w:r w:rsidRPr="00EA6E72">
              <w:rPr>
                <w:bCs/>
                <w:color w:val="000000"/>
              </w:rPr>
              <w:t>•</w:t>
            </w:r>
            <w:r w:rsidRPr="00EA6E72">
              <w:rPr>
                <w:bCs/>
                <w:color w:val="000000"/>
              </w:rPr>
              <w:tab/>
              <w:t>imati sposobnost slušanja, čitanja, razumijevanja i izražavanja na materinjem i stranim jezicima te izgrađen kritički odnos prema tipovima tekstova i stilskih formacija,</w:t>
            </w:r>
          </w:p>
          <w:p w:rsidR="001B73B1" w:rsidRPr="00EA6E72" w:rsidRDefault="001B73B1" w:rsidP="00082083">
            <w:pPr>
              <w:rPr>
                <w:bCs/>
                <w:color w:val="000000"/>
              </w:rPr>
            </w:pPr>
            <w:r w:rsidRPr="00EA6E72">
              <w:rPr>
                <w:bCs/>
                <w:color w:val="000000"/>
              </w:rPr>
              <w:t>•</w:t>
            </w:r>
            <w:r w:rsidRPr="00EA6E72">
              <w:rPr>
                <w:bCs/>
                <w:color w:val="000000"/>
              </w:rPr>
              <w:tab/>
              <w:t xml:space="preserve"> imati razumijevanje prošlih i sadašnjih društvenih i kulturnih događaja i kretanja,</w:t>
            </w:r>
          </w:p>
          <w:p w:rsidR="001B73B1" w:rsidRPr="00EA6E72" w:rsidRDefault="001B73B1" w:rsidP="00082083">
            <w:pPr>
              <w:rPr>
                <w:bCs/>
                <w:color w:val="000000"/>
              </w:rPr>
            </w:pPr>
            <w:r w:rsidRPr="00EA6E72">
              <w:rPr>
                <w:bCs/>
                <w:color w:val="000000"/>
              </w:rPr>
              <w:t>•</w:t>
            </w:r>
            <w:r w:rsidRPr="00EA6E72">
              <w:rPr>
                <w:bCs/>
                <w:color w:val="000000"/>
              </w:rPr>
              <w:tab/>
              <w:t>postati odgovorni građani,</w:t>
            </w:r>
          </w:p>
          <w:p w:rsidR="001B73B1" w:rsidRPr="00EA6E72" w:rsidRDefault="001B73B1" w:rsidP="00082083">
            <w:pPr>
              <w:rPr>
                <w:bCs/>
                <w:color w:val="000000"/>
              </w:rPr>
            </w:pPr>
            <w:r w:rsidRPr="00EA6E72">
              <w:rPr>
                <w:bCs/>
                <w:color w:val="000000"/>
              </w:rPr>
              <w:t>•</w:t>
            </w:r>
            <w:r w:rsidRPr="00EA6E72">
              <w:rPr>
                <w:bCs/>
                <w:color w:val="000000"/>
              </w:rPr>
              <w:tab/>
              <w:t>moći biti pokretači kulturnih i civilizacijskih inicijativa</w:t>
            </w:r>
          </w:p>
          <w:p w:rsidR="001B73B1" w:rsidRPr="00EA6E72" w:rsidRDefault="001B73B1" w:rsidP="00082083">
            <w:pPr>
              <w:jc w:val="both"/>
              <w:rPr>
                <w:rFonts w:asciiTheme="majorHAnsi" w:hAnsiTheme="majorHAnsi"/>
                <w:bCs/>
                <w:color w:val="000000"/>
              </w:rPr>
            </w:pPr>
          </w:p>
        </w:tc>
      </w:tr>
      <w:tr w:rsidR="001B73B1" w:rsidRPr="00931CB5" w:rsidTr="00082083">
        <w:trPr>
          <w:gridAfter w:val="3"/>
          <w:wAfter w:w="1495" w:type="pct"/>
          <w:trHeight w:val="517"/>
        </w:trPr>
        <w:tc>
          <w:tcPr>
            <w:tcW w:w="1403" w:type="pct"/>
            <w:gridSpan w:val="3"/>
            <w:shd w:val="clear" w:color="auto" w:fill="F2F2F2"/>
          </w:tcPr>
          <w:p w:rsidR="001B73B1" w:rsidRPr="00931CB5" w:rsidRDefault="001B73B1" w:rsidP="00082083">
            <w:pPr>
              <w:rPr>
                <w:b/>
                <w:bCs/>
                <w:color w:val="000000"/>
                <w:sz w:val="20"/>
                <w:szCs w:val="20"/>
              </w:rPr>
            </w:pPr>
            <w:r w:rsidRPr="00931CB5">
              <w:rPr>
                <w:b/>
                <w:bCs/>
                <w:color w:val="000000"/>
                <w:sz w:val="20"/>
                <w:szCs w:val="20"/>
              </w:rPr>
              <w:lastRenderedPageBreak/>
              <w:t>Rebalans 202</w:t>
            </w:r>
            <w:r w:rsidR="00D15A1E">
              <w:rPr>
                <w:b/>
                <w:bCs/>
                <w:color w:val="000000"/>
                <w:sz w:val="20"/>
                <w:szCs w:val="20"/>
              </w:rPr>
              <w:t>5</w:t>
            </w:r>
            <w:r w:rsidRPr="00931CB5">
              <w:rPr>
                <w:b/>
                <w:bCs/>
                <w:color w:val="000000"/>
                <w:sz w:val="20"/>
                <w:szCs w:val="20"/>
              </w:rPr>
              <w:t>.</w:t>
            </w:r>
          </w:p>
        </w:tc>
        <w:tc>
          <w:tcPr>
            <w:tcW w:w="1346" w:type="pct"/>
            <w:gridSpan w:val="3"/>
            <w:shd w:val="clear" w:color="auto" w:fill="F2F2F2"/>
          </w:tcPr>
          <w:p w:rsidR="001B73B1" w:rsidRPr="00931CB5" w:rsidRDefault="001B73B1" w:rsidP="00D15A1E">
            <w:pPr>
              <w:jc w:val="center"/>
              <w:rPr>
                <w:b/>
                <w:bCs/>
                <w:color w:val="000000"/>
                <w:sz w:val="20"/>
                <w:szCs w:val="20"/>
              </w:rPr>
            </w:pPr>
            <w:r w:rsidRPr="00931CB5">
              <w:rPr>
                <w:b/>
                <w:bCs/>
                <w:color w:val="000000"/>
                <w:sz w:val="20"/>
                <w:szCs w:val="20"/>
              </w:rPr>
              <w:t xml:space="preserve">Realizirano </w:t>
            </w:r>
            <w:r w:rsidRPr="00931CB5">
              <w:rPr>
                <w:b/>
                <w:bCs/>
                <w:color w:val="000000"/>
                <w:sz w:val="20"/>
                <w:szCs w:val="20"/>
              </w:rPr>
              <w:br/>
              <w:t xml:space="preserve">siječanj – </w:t>
            </w:r>
            <w:r>
              <w:rPr>
                <w:b/>
                <w:bCs/>
                <w:color w:val="000000"/>
                <w:sz w:val="20"/>
                <w:szCs w:val="20"/>
              </w:rPr>
              <w:t>prosinac</w:t>
            </w:r>
            <w:r w:rsidRPr="00931CB5">
              <w:rPr>
                <w:b/>
                <w:bCs/>
                <w:color w:val="000000"/>
                <w:sz w:val="20"/>
                <w:szCs w:val="20"/>
              </w:rPr>
              <w:t xml:space="preserve"> 202</w:t>
            </w:r>
            <w:r w:rsidR="00D15A1E">
              <w:rPr>
                <w:b/>
                <w:bCs/>
                <w:color w:val="000000"/>
                <w:sz w:val="20"/>
                <w:szCs w:val="20"/>
              </w:rPr>
              <w:t>5</w:t>
            </w:r>
            <w:r w:rsidRPr="00931CB5">
              <w:rPr>
                <w:b/>
                <w:bCs/>
                <w:color w:val="000000"/>
                <w:sz w:val="20"/>
                <w:szCs w:val="20"/>
              </w:rPr>
              <w:t>.</w:t>
            </w:r>
          </w:p>
        </w:tc>
        <w:tc>
          <w:tcPr>
            <w:tcW w:w="756" w:type="pct"/>
            <w:gridSpan w:val="3"/>
            <w:shd w:val="clear" w:color="auto" w:fill="F2F2F2"/>
          </w:tcPr>
          <w:p w:rsidR="001B73B1" w:rsidRPr="00931CB5" w:rsidRDefault="001B73B1" w:rsidP="00082083">
            <w:pPr>
              <w:jc w:val="center"/>
              <w:rPr>
                <w:b/>
                <w:bCs/>
                <w:color w:val="000000"/>
                <w:sz w:val="20"/>
                <w:szCs w:val="20"/>
              </w:rPr>
            </w:pPr>
            <w:r w:rsidRPr="00931CB5">
              <w:rPr>
                <w:b/>
                <w:bCs/>
                <w:color w:val="000000"/>
                <w:sz w:val="20"/>
                <w:szCs w:val="20"/>
              </w:rPr>
              <w:t>Indeks</w:t>
            </w:r>
          </w:p>
        </w:tc>
      </w:tr>
      <w:tr w:rsidR="001B73B1" w:rsidRPr="00931CB5" w:rsidTr="00082083">
        <w:trPr>
          <w:gridAfter w:val="3"/>
          <w:wAfter w:w="1495" w:type="pct"/>
          <w:trHeight w:val="517"/>
        </w:trPr>
        <w:tc>
          <w:tcPr>
            <w:tcW w:w="1403" w:type="pct"/>
            <w:gridSpan w:val="3"/>
            <w:tcBorders>
              <w:top w:val="single" w:sz="4" w:space="0" w:color="auto"/>
              <w:left w:val="single" w:sz="4" w:space="0" w:color="auto"/>
              <w:bottom w:val="single" w:sz="4" w:space="0" w:color="auto"/>
              <w:right w:val="single" w:sz="4" w:space="0" w:color="auto"/>
            </w:tcBorders>
            <w:shd w:val="clear" w:color="auto" w:fill="auto"/>
          </w:tcPr>
          <w:p w:rsidR="001B73B1" w:rsidRPr="00931CB5" w:rsidRDefault="001B73B1" w:rsidP="00D15A1E">
            <w:pPr>
              <w:jc w:val="right"/>
              <w:rPr>
                <w:bCs/>
                <w:color w:val="000000"/>
                <w:sz w:val="22"/>
                <w:szCs w:val="22"/>
              </w:rPr>
            </w:pPr>
            <w:r>
              <w:rPr>
                <w:bCs/>
                <w:color w:val="000000"/>
                <w:sz w:val="22"/>
                <w:szCs w:val="22"/>
              </w:rPr>
              <w:t>1.</w:t>
            </w:r>
            <w:r w:rsidR="00D15A1E">
              <w:rPr>
                <w:bCs/>
                <w:color w:val="000000"/>
                <w:sz w:val="22"/>
                <w:szCs w:val="22"/>
              </w:rPr>
              <w:t>088.071,60</w:t>
            </w:r>
            <w:r>
              <w:rPr>
                <w:bCs/>
                <w:color w:val="000000"/>
                <w:sz w:val="22"/>
                <w:szCs w:val="22"/>
              </w:rPr>
              <w:t xml:space="preserve"> </w:t>
            </w:r>
            <w:r w:rsidRPr="00931CB5">
              <w:rPr>
                <w:bCs/>
                <w:color w:val="000000"/>
                <w:sz w:val="22"/>
                <w:szCs w:val="22"/>
              </w:rPr>
              <w:t>€</w:t>
            </w:r>
          </w:p>
        </w:tc>
        <w:tc>
          <w:tcPr>
            <w:tcW w:w="1346" w:type="pct"/>
            <w:gridSpan w:val="3"/>
            <w:tcBorders>
              <w:top w:val="single" w:sz="4" w:space="0" w:color="auto"/>
              <w:left w:val="single" w:sz="4" w:space="0" w:color="auto"/>
              <w:bottom w:val="single" w:sz="4" w:space="0" w:color="auto"/>
              <w:right w:val="single" w:sz="4" w:space="0" w:color="auto"/>
            </w:tcBorders>
            <w:shd w:val="clear" w:color="auto" w:fill="auto"/>
          </w:tcPr>
          <w:p w:rsidR="001B73B1" w:rsidRPr="00931CB5" w:rsidRDefault="00D15A1E" w:rsidP="005A4840">
            <w:pPr>
              <w:jc w:val="right"/>
              <w:rPr>
                <w:bCs/>
                <w:color w:val="000000"/>
                <w:sz w:val="22"/>
                <w:szCs w:val="22"/>
              </w:rPr>
            </w:pPr>
            <w:r>
              <w:rPr>
                <w:bCs/>
                <w:color w:val="000000"/>
                <w:sz w:val="22"/>
                <w:szCs w:val="22"/>
              </w:rPr>
              <w:t>1.</w:t>
            </w:r>
            <w:r w:rsidR="005A4840">
              <w:rPr>
                <w:bCs/>
                <w:color w:val="000000"/>
                <w:sz w:val="22"/>
                <w:szCs w:val="22"/>
              </w:rPr>
              <w:t>082.437,54</w:t>
            </w:r>
            <w:r w:rsidR="001B73B1" w:rsidRPr="00931CB5">
              <w:rPr>
                <w:bCs/>
                <w:color w:val="000000"/>
                <w:sz w:val="22"/>
                <w:szCs w:val="22"/>
              </w:rPr>
              <w:t xml:space="preserve"> €</w:t>
            </w:r>
          </w:p>
        </w:tc>
        <w:tc>
          <w:tcPr>
            <w:tcW w:w="756" w:type="pct"/>
            <w:gridSpan w:val="3"/>
            <w:tcBorders>
              <w:top w:val="single" w:sz="4" w:space="0" w:color="auto"/>
              <w:left w:val="single" w:sz="4" w:space="0" w:color="auto"/>
              <w:bottom w:val="single" w:sz="4" w:space="0" w:color="auto"/>
              <w:right w:val="single" w:sz="4" w:space="0" w:color="auto"/>
            </w:tcBorders>
            <w:shd w:val="clear" w:color="auto" w:fill="auto"/>
          </w:tcPr>
          <w:p w:rsidR="001B73B1" w:rsidRPr="00931CB5" w:rsidRDefault="005A4840" w:rsidP="00082083">
            <w:pPr>
              <w:jc w:val="right"/>
              <w:rPr>
                <w:bCs/>
                <w:color w:val="000000"/>
                <w:sz w:val="20"/>
                <w:szCs w:val="20"/>
              </w:rPr>
            </w:pPr>
            <w:r>
              <w:rPr>
                <w:bCs/>
                <w:color w:val="000000"/>
                <w:sz w:val="20"/>
                <w:szCs w:val="20"/>
              </w:rPr>
              <w:t>99,48</w:t>
            </w:r>
            <w:r w:rsidR="001B73B1" w:rsidRPr="00931CB5">
              <w:rPr>
                <w:bCs/>
                <w:color w:val="000000"/>
                <w:sz w:val="20"/>
                <w:szCs w:val="20"/>
              </w:rPr>
              <w:t>%</w:t>
            </w:r>
          </w:p>
        </w:tc>
      </w:tr>
      <w:tr w:rsidR="001B73B1" w:rsidRPr="00931CB5" w:rsidTr="00D15A1E">
        <w:tblPrEx>
          <w:tblLook w:val="04A0" w:firstRow="1" w:lastRow="0" w:firstColumn="1" w:lastColumn="0" w:noHBand="0" w:noVBand="1"/>
        </w:tblPrEx>
        <w:trPr>
          <w:trHeight w:val="795"/>
        </w:trPr>
        <w:tc>
          <w:tcPr>
            <w:tcW w:w="749" w:type="pct"/>
            <w:shd w:val="clear" w:color="auto" w:fill="D9D9D9"/>
          </w:tcPr>
          <w:p w:rsidR="001B73B1" w:rsidRPr="00931CB5" w:rsidRDefault="001B73B1" w:rsidP="00082083">
            <w:pPr>
              <w:jc w:val="center"/>
              <w:rPr>
                <w:b/>
                <w:sz w:val="20"/>
                <w:szCs w:val="20"/>
              </w:rPr>
            </w:pPr>
            <w:r w:rsidRPr="00931CB5">
              <w:rPr>
                <w:b/>
                <w:sz w:val="20"/>
                <w:szCs w:val="20"/>
              </w:rPr>
              <w:t>Pokazatelj učinka</w:t>
            </w:r>
          </w:p>
        </w:tc>
        <w:tc>
          <w:tcPr>
            <w:tcW w:w="654" w:type="pct"/>
            <w:gridSpan w:val="2"/>
            <w:shd w:val="clear" w:color="auto" w:fill="D9D9D9"/>
          </w:tcPr>
          <w:p w:rsidR="001B73B1" w:rsidRPr="00931CB5" w:rsidRDefault="001B73B1" w:rsidP="00082083">
            <w:pPr>
              <w:jc w:val="center"/>
              <w:rPr>
                <w:b/>
                <w:sz w:val="20"/>
                <w:szCs w:val="20"/>
              </w:rPr>
            </w:pPr>
            <w:r w:rsidRPr="00931CB5">
              <w:rPr>
                <w:b/>
                <w:sz w:val="20"/>
                <w:szCs w:val="20"/>
              </w:rPr>
              <w:t>Definicija</w:t>
            </w:r>
          </w:p>
        </w:tc>
        <w:tc>
          <w:tcPr>
            <w:tcW w:w="578" w:type="pct"/>
            <w:shd w:val="clear" w:color="auto" w:fill="D9D9D9"/>
          </w:tcPr>
          <w:p w:rsidR="001B73B1" w:rsidRPr="00931CB5" w:rsidRDefault="001B73B1" w:rsidP="00082083">
            <w:pPr>
              <w:jc w:val="center"/>
              <w:rPr>
                <w:b/>
                <w:sz w:val="20"/>
                <w:szCs w:val="20"/>
              </w:rPr>
            </w:pPr>
            <w:r w:rsidRPr="00931CB5">
              <w:rPr>
                <w:b/>
                <w:sz w:val="20"/>
                <w:szCs w:val="20"/>
              </w:rPr>
              <w:t>Jedinica</w:t>
            </w:r>
          </w:p>
        </w:tc>
        <w:tc>
          <w:tcPr>
            <w:tcW w:w="784" w:type="pct"/>
            <w:gridSpan w:val="3"/>
            <w:shd w:val="clear" w:color="auto" w:fill="D9D9D9"/>
          </w:tcPr>
          <w:p w:rsidR="001B73B1" w:rsidRPr="00931CB5" w:rsidRDefault="001B73B1" w:rsidP="00082083">
            <w:pPr>
              <w:jc w:val="center"/>
              <w:rPr>
                <w:b/>
                <w:sz w:val="20"/>
                <w:szCs w:val="20"/>
              </w:rPr>
            </w:pPr>
            <w:r w:rsidRPr="00931CB5">
              <w:rPr>
                <w:b/>
                <w:sz w:val="20"/>
                <w:szCs w:val="20"/>
              </w:rPr>
              <w:t>Polazna vrijednost 202</w:t>
            </w:r>
            <w:r w:rsidR="00D15A1E">
              <w:rPr>
                <w:b/>
                <w:sz w:val="20"/>
                <w:szCs w:val="20"/>
              </w:rPr>
              <w:t>5</w:t>
            </w:r>
            <w:r w:rsidRPr="00931CB5">
              <w:rPr>
                <w:b/>
                <w:sz w:val="20"/>
                <w:szCs w:val="20"/>
              </w:rPr>
              <w:t>.</w:t>
            </w:r>
          </w:p>
        </w:tc>
        <w:tc>
          <w:tcPr>
            <w:tcW w:w="678" w:type="pct"/>
            <w:shd w:val="clear" w:color="auto" w:fill="D9D9D9"/>
          </w:tcPr>
          <w:p w:rsidR="001B73B1" w:rsidRPr="00931CB5" w:rsidRDefault="001B73B1" w:rsidP="00082083">
            <w:pPr>
              <w:jc w:val="center"/>
              <w:rPr>
                <w:b/>
                <w:sz w:val="20"/>
                <w:szCs w:val="20"/>
              </w:rPr>
            </w:pPr>
            <w:r w:rsidRPr="00931CB5">
              <w:rPr>
                <w:b/>
                <w:sz w:val="20"/>
                <w:szCs w:val="20"/>
              </w:rPr>
              <w:t>Izvor podataka</w:t>
            </w:r>
          </w:p>
        </w:tc>
        <w:tc>
          <w:tcPr>
            <w:tcW w:w="779" w:type="pct"/>
            <w:gridSpan w:val="2"/>
            <w:shd w:val="clear" w:color="auto" w:fill="D9D9D9"/>
          </w:tcPr>
          <w:p w:rsidR="001B73B1" w:rsidRPr="00931CB5" w:rsidRDefault="001B73B1" w:rsidP="00082083">
            <w:pPr>
              <w:jc w:val="center"/>
              <w:rPr>
                <w:b/>
                <w:sz w:val="20"/>
                <w:szCs w:val="20"/>
              </w:rPr>
            </w:pPr>
            <w:r w:rsidRPr="00931CB5">
              <w:rPr>
                <w:b/>
                <w:sz w:val="20"/>
                <w:szCs w:val="20"/>
              </w:rPr>
              <w:t>Ciljana vrijednost 202</w:t>
            </w:r>
            <w:r w:rsidR="00D15A1E">
              <w:rPr>
                <w:b/>
                <w:sz w:val="20"/>
                <w:szCs w:val="20"/>
              </w:rPr>
              <w:t>5</w:t>
            </w:r>
            <w:r w:rsidRPr="00931CB5">
              <w:rPr>
                <w:b/>
                <w:sz w:val="20"/>
                <w:szCs w:val="20"/>
              </w:rPr>
              <w:t>.</w:t>
            </w:r>
          </w:p>
        </w:tc>
        <w:tc>
          <w:tcPr>
            <w:tcW w:w="778" w:type="pct"/>
            <w:gridSpan w:val="2"/>
            <w:shd w:val="clear" w:color="auto" w:fill="D9D9D9"/>
          </w:tcPr>
          <w:p w:rsidR="001B73B1" w:rsidRPr="00931CB5" w:rsidRDefault="001B73B1" w:rsidP="00D15A1E">
            <w:pPr>
              <w:jc w:val="center"/>
              <w:rPr>
                <w:b/>
                <w:sz w:val="20"/>
                <w:szCs w:val="20"/>
              </w:rPr>
            </w:pPr>
            <w:r w:rsidRPr="00931CB5">
              <w:rPr>
                <w:b/>
                <w:sz w:val="20"/>
                <w:szCs w:val="20"/>
              </w:rPr>
              <w:t>Ostvarena vrijednost 202</w:t>
            </w:r>
            <w:r w:rsidR="00D15A1E">
              <w:rPr>
                <w:b/>
                <w:sz w:val="20"/>
                <w:szCs w:val="20"/>
              </w:rPr>
              <w:t>5</w:t>
            </w:r>
            <w:r w:rsidRPr="00931CB5">
              <w:rPr>
                <w:b/>
                <w:sz w:val="20"/>
                <w:szCs w:val="20"/>
              </w:rPr>
              <w:t>.</w:t>
            </w:r>
          </w:p>
        </w:tc>
      </w:tr>
      <w:tr w:rsidR="001B73B1" w:rsidRPr="00931CB5" w:rsidTr="00082083">
        <w:tblPrEx>
          <w:tblLook w:val="04A0" w:firstRow="1" w:lastRow="0" w:firstColumn="1" w:lastColumn="0" w:noHBand="0" w:noVBand="1"/>
        </w:tblPrEx>
        <w:trPr>
          <w:trHeight w:val="169"/>
        </w:trPr>
        <w:tc>
          <w:tcPr>
            <w:tcW w:w="749" w:type="pct"/>
            <w:tcBorders>
              <w:top w:val="single" w:sz="4" w:space="0" w:color="auto"/>
              <w:left w:val="single" w:sz="4" w:space="0" w:color="auto"/>
              <w:bottom w:val="single" w:sz="4" w:space="0" w:color="auto"/>
              <w:right w:val="single" w:sz="4" w:space="0" w:color="auto"/>
            </w:tcBorders>
            <w:shd w:val="clear" w:color="auto" w:fill="auto"/>
          </w:tcPr>
          <w:p w:rsidR="001B73B1" w:rsidRPr="00931CB5" w:rsidRDefault="001B73B1" w:rsidP="00082083">
            <w:pPr>
              <w:rPr>
                <w:sz w:val="14"/>
                <w:szCs w:val="14"/>
              </w:rPr>
            </w:pPr>
            <w:r w:rsidRPr="00931CB5">
              <w:rPr>
                <w:sz w:val="14"/>
                <w:szCs w:val="14"/>
              </w:rPr>
              <w:t>Povećanje broja  polaznika početničkog solfeggia</w:t>
            </w:r>
            <w:r w:rsidR="0029034B">
              <w:rPr>
                <w:sz w:val="14"/>
                <w:szCs w:val="14"/>
              </w:rPr>
              <w:t xml:space="preserve"> i glazbenog vrtića</w:t>
            </w:r>
          </w:p>
        </w:tc>
        <w:tc>
          <w:tcPr>
            <w:tcW w:w="654" w:type="pct"/>
            <w:gridSpan w:val="2"/>
            <w:tcBorders>
              <w:top w:val="single" w:sz="4" w:space="0" w:color="auto"/>
              <w:left w:val="single" w:sz="4" w:space="0" w:color="auto"/>
              <w:bottom w:val="single" w:sz="4" w:space="0" w:color="auto"/>
              <w:right w:val="single" w:sz="4" w:space="0" w:color="auto"/>
            </w:tcBorders>
            <w:shd w:val="clear" w:color="auto" w:fill="auto"/>
          </w:tcPr>
          <w:p w:rsidR="001B73B1" w:rsidRPr="00931CB5" w:rsidRDefault="001B73B1" w:rsidP="00082083">
            <w:pPr>
              <w:rPr>
                <w:sz w:val="14"/>
                <w:szCs w:val="14"/>
              </w:rPr>
            </w:pPr>
            <w:r w:rsidRPr="00931CB5">
              <w:rPr>
                <w:sz w:val="14"/>
                <w:szCs w:val="14"/>
              </w:rPr>
              <w:t>Poticanje upisa većem broju polaznika koji se ranije nisu susreli s glazbom</w:t>
            </w:r>
          </w:p>
        </w:tc>
        <w:tc>
          <w:tcPr>
            <w:tcW w:w="578" w:type="pct"/>
            <w:tcBorders>
              <w:top w:val="single" w:sz="4" w:space="0" w:color="auto"/>
              <w:left w:val="single" w:sz="4" w:space="0" w:color="auto"/>
              <w:bottom w:val="single" w:sz="4" w:space="0" w:color="auto"/>
              <w:right w:val="single" w:sz="4" w:space="0" w:color="auto"/>
            </w:tcBorders>
          </w:tcPr>
          <w:p w:rsidR="001B73B1" w:rsidRPr="00931CB5" w:rsidRDefault="001B73B1" w:rsidP="00082083">
            <w:pPr>
              <w:rPr>
                <w:sz w:val="14"/>
                <w:szCs w:val="14"/>
              </w:rPr>
            </w:pPr>
            <w:r w:rsidRPr="00931CB5">
              <w:rPr>
                <w:sz w:val="14"/>
                <w:szCs w:val="14"/>
              </w:rPr>
              <w:t>Broj upisanih polaznika u predškolski program</w:t>
            </w:r>
          </w:p>
        </w:tc>
        <w:tc>
          <w:tcPr>
            <w:tcW w:w="784" w:type="pct"/>
            <w:gridSpan w:val="3"/>
            <w:tcBorders>
              <w:top w:val="single" w:sz="4" w:space="0" w:color="auto"/>
              <w:left w:val="single" w:sz="4" w:space="0" w:color="auto"/>
              <w:bottom w:val="single" w:sz="4" w:space="0" w:color="auto"/>
              <w:right w:val="single" w:sz="4" w:space="0" w:color="auto"/>
            </w:tcBorders>
            <w:shd w:val="clear" w:color="auto" w:fill="auto"/>
          </w:tcPr>
          <w:p w:rsidR="001B73B1" w:rsidRPr="00D15A1E" w:rsidRDefault="00F46781" w:rsidP="00082083">
            <w:pPr>
              <w:rPr>
                <w:color w:val="FF0000"/>
                <w:sz w:val="14"/>
                <w:szCs w:val="14"/>
              </w:rPr>
            </w:pPr>
            <w:r w:rsidRPr="0029034B">
              <w:rPr>
                <w:sz w:val="14"/>
                <w:szCs w:val="14"/>
              </w:rPr>
              <w:t>17</w:t>
            </w:r>
          </w:p>
        </w:tc>
        <w:tc>
          <w:tcPr>
            <w:tcW w:w="678" w:type="pct"/>
            <w:tcBorders>
              <w:top w:val="single" w:sz="4" w:space="0" w:color="auto"/>
              <w:left w:val="single" w:sz="4" w:space="0" w:color="auto"/>
              <w:bottom w:val="single" w:sz="4" w:space="0" w:color="auto"/>
              <w:right w:val="single" w:sz="4" w:space="0" w:color="auto"/>
            </w:tcBorders>
          </w:tcPr>
          <w:p w:rsidR="001B73B1" w:rsidRPr="00931CB5" w:rsidRDefault="001B73B1" w:rsidP="00082083">
            <w:pPr>
              <w:rPr>
                <w:sz w:val="14"/>
                <w:szCs w:val="14"/>
              </w:rPr>
            </w:pPr>
            <w:r w:rsidRPr="00931CB5">
              <w:rPr>
                <w:sz w:val="14"/>
                <w:szCs w:val="14"/>
              </w:rPr>
              <w:t>Evidencija učenika</w:t>
            </w:r>
          </w:p>
        </w:tc>
        <w:tc>
          <w:tcPr>
            <w:tcW w:w="779" w:type="pct"/>
            <w:gridSpan w:val="2"/>
            <w:tcBorders>
              <w:top w:val="single" w:sz="4" w:space="0" w:color="auto"/>
              <w:left w:val="single" w:sz="4" w:space="0" w:color="auto"/>
              <w:bottom w:val="single" w:sz="4" w:space="0" w:color="auto"/>
              <w:right w:val="single" w:sz="4" w:space="0" w:color="auto"/>
            </w:tcBorders>
            <w:shd w:val="clear" w:color="auto" w:fill="auto"/>
          </w:tcPr>
          <w:p w:rsidR="001B73B1" w:rsidRPr="00D15A1E" w:rsidRDefault="001B73B1" w:rsidP="00082083">
            <w:pPr>
              <w:rPr>
                <w:color w:val="FF0000"/>
                <w:sz w:val="14"/>
                <w:szCs w:val="14"/>
              </w:rPr>
            </w:pPr>
            <w:r w:rsidRPr="0029034B">
              <w:rPr>
                <w:sz w:val="14"/>
                <w:szCs w:val="14"/>
              </w:rPr>
              <w:t>20</w:t>
            </w:r>
          </w:p>
        </w:tc>
        <w:tc>
          <w:tcPr>
            <w:tcW w:w="778" w:type="pct"/>
            <w:gridSpan w:val="2"/>
            <w:tcBorders>
              <w:top w:val="single" w:sz="4" w:space="0" w:color="auto"/>
              <w:left w:val="single" w:sz="4" w:space="0" w:color="auto"/>
              <w:bottom w:val="single" w:sz="4" w:space="0" w:color="auto"/>
              <w:right w:val="single" w:sz="4" w:space="0" w:color="auto"/>
            </w:tcBorders>
          </w:tcPr>
          <w:p w:rsidR="001B73B1" w:rsidRPr="00D15A1E" w:rsidRDefault="0029034B" w:rsidP="00082083">
            <w:pPr>
              <w:rPr>
                <w:color w:val="FF0000"/>
                <w:sz w:val="14"/>
                <w:szCs w:val="14"/>
              </w:rPr>
            </w:pPr>
            <w:r w:rsidRPr="0029034B">
              <w:rPr>
                <w:sz w:val="14"/>
                <w:szCs w:val="14"/>
              </w:rPr>
              <w:t>21</w:t>
            </w:r>
          </w:p>
        </w:tc>
      </w:tr>
      <w:tr w:rsidR="001B73B1" w:rsidRPr="00931CB5" w:rsidTr="00082083">
        <w:tblPrEx>
          <w:tblLook w:val="04A0" w:firstRow="1" w:lastRow="0" w:firstColumn="1" w:lastColumn="0" w:noHBand="0" w:noVBand="1"/>
        </w:tblPrEx>
        <w:trPr>
          <w:trHeight w:val="169"/>
        </w:trPr>
        <w:tc>
          <w:tcPr>
            <w:tcW w:w="749" w:type="pct"/>
            <w:shd w:val="clear" w:color="auto" w:fill="auto"/>
          </w:tcPr>
          <w:p w:rsidR="001B73B1" w:rsidRPr="00931CB5" w:rsidRDefault="001B73B1" w:rsidP="00082083">
            <w:pPr>
              <w:rPr>
                <w:sz w:val="14"/>
                <w:szCs w:val="14"/>
              </w:rPr>
            </w:pPr>
            <w:r w:rsidRPr="00931CB5">
              <w:rPr>
                <w:sz w:val="14"/>
                <w:szCs w:val="14"/>
              </w:rPr>
              <w:t xml:space="preserve">Povećanje broja  učenika </w:t>
            </w:r>
          </w:p>
        </w:tc>
        <w:tc>
          <w:tcPr>
            <w:tcW w:w="654" w:type="pct"/>
            <w:gridSpan w:val="2"/>
            <w:shd w:val="clear" w:color="auto" w:fill="auto"/>
          </w:tcPr>
          <w:p w:rsidR="001B73B1" w:rsidRPr="00931CB5" w:rsidRDefault="001B73B1" w:rsidP="00082083">
            <w:pPr>
              <w:rPr>
                <w:sz w:val="14"/>
                <w:szCs w:val="14"/>
              </w:rPr>
            </w:pPr>
            <w:r w:rsidRPr="00931CB5">
              <w:rPr>
                <w:sz w:val="14"/>
                <w:szCs w:val="14"/>
              </w:rPr>
              <w:t>Poticanje upisa većem broju učenika koji se ranije nisu susreli s glazbom</w:t>
            </w:r>
          </w:p>
        </w:tc>
        <w:tc>
          <w:tcPr>
            <w:tcW w:w="578" w:type="pct"/>
          </w:tcPr>
          <w:p w:rsidR="001B73B1" w:rsidRPr="00931CB5" w:rsidRDefault="001B73B1" w:rsidP="00082083">
            <w:pPr>
              <w:rPr>
                <w:sz w:val="14"/>
                <w:szCs w:val="14"/>
              </w:rPr>
            </w:pPr>
            <w:r w:rsidRPr="00931CB5">
              <w:rPr>
                <w:sz w:val="14"/>
                <w:szCs w:val="14"/>
              </w:rPr>
              <w:t>Broj upisanih učenika u osnovno školstvo</w:t>
            </w:r>
          </w:p>
        </w:tc>
        <w:tc>
          <w:tcPr>
            <w:tcW w:w="784" w:type="pct"/>
            <w:gridSpan w:val="3"/>
            <w:shd w:val="clear" w:color="auto" w:fill="auto"/>
          </w:tcPr>
          <w:p w:rsidR="001B73B1" w:rsidRPr="00D15A1E" w:rsidRDefault="0029034B" w:rsidP="00082083">
            <w:pPr>
              <w:rPr>
                <w:color w:val="FF0000"/>
                <w:sz w:val="14"/>
                <w:szCs w:val="14"/>
              </w:rPr>
            </w:pPr>
            <w:r w:rsidRPr="0029034B">
              <w:rPr>
                <w:sz w:val="14"/>
                <w:szCs w:val="14"/>
              </w:rPr>
              <w:t>250</w:t>
            </w:r>
          </w:p>
        </w:tc>
        <w:tc>
          <w:tcPr>
            <w:tcW w:w="678" w:type="pct"/>
          </w:tcPr>
          <w:p w:rsidR="001B73B1" w:rsidRPr="00931CB5" w:rsidRDefault="001B73B1" w:rsidP="00082083">
            <w:pPr>
              <w:rPr>
                <w:sz w:val="14"/>
                <w:szCs w:val="14"/>
              </w:rPr>
            </w:pPr>
            <w:r w:rsidRPr="00931CB5">
              <w:rPr>
                <w:sz w:val="14"/>
                <w:szCs w:val="14"/>
              </w:rPr>
              <w:t>Evidencija učenika</w:t>
            </w:r>
          </w:p>
        </w:tc>
        <w:tc>
          <w:tcPr>
            <w:tcW w:w="779" w:type="pct"/>
            <w:gridSpan w:val="2"/>
            <w:shd w:val="clear" w:color="auto" w:fill="auto"/>
          </w:tcPr>
          <w:p w:rsidR="001B73B1" w:rsidRPr="0029034B" w:rsidRDefault="0029034B" w:rsidP="00082083">
            <w:pPr>
              <w:rPr>
                <w:sz w:val="14"/>
                <w:szCs w:val="14"/>
              </w:rPr>
            </w:pPr>
            <w:r w:rsidRPr="0029034B">
              <w:rPr>
                <w:sz w:val="14"/>
                <w:szCs w:val="14"/>
              </w:rPr>
              <w:t>260</w:t>
            </w:r>
          </w:p>
          <w:p w:rsidR="0029034B" w:rsidRPr="00D15A1E" w:rsidRDefault="0029034B" w:rsidP="00082083">
            <w:pPr>
              <w:rPr>
                <w:color w:val="FF0000"/>
                <w:sz w:val="14"/>
                <w:szCs w:val="14"/>
              </w:rPr>
            </w:pPr>
          </w:p>
        </w:tc>
        <w:tc>
          <w:tcPr>
            <w:tcW w:w="778" w:type="pct"/>
            <w:gridSpan w:val="2"/>
          </w:tcPr>
          <w:p w:rsidR="001B73B1" w:rsidRPr="0029034B" w:rsidRDefault="0029034B" w:rsidP="00082083">
            <w:pPr>
              <w:rPr>
                <w:sz w:val="14"/>
                <w:szCs w:val="14"/>
              </w:rPr>
            </w:pPr>
            <w:r w:rsidRPr="0029034B">
              <w:rPr>
                <w:sz w:val="14"/>
                <w:szCs w:val="14"/>
              </w:rPr>
              <w:t>267</w:t>
            </w:r>
          </w:p>
          <w:p w:rsidR="0029034B" w:rsidRPr="00D15A1E" w:rsidRDefault="0029034B" w:rsidP="00082083">
            <w:pPr>
              <w:rPr>
                <w:color w:val="FF0000"/>
                <w:sz w:val="14"/>
                <w:szCs w:val="14"/>
              </w:rPr>
            </w:pPr>
          </w:p>
        </w:tc>
      </w:tr>
    </w:tbl>
    <w:p w:rsidR="001B73B1" w:rsidRPr="00C04E71" w:rsidRDefault="001B73B1" w:rsidP="001B73B1">
      <w:pPr>
        <w:rPr>
          <w:b/>
        </w:rPr>
      </w:pPr>
    </w:p>
    <w:p w:rsidR="001B73B1" w:rsidRPr="00C04E71" w:rsidRDefault="001B73B1" w:rsidP="001B73B1">
      <w:pPr>
        <w:rPr>
          <w:b/>
          <w:color w:val="FF0000"/>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3"/>
        <w:gridCol w:w="1050"/>
        <w:gridCol w:w="928"/>
        <w:gridCol w:w="1083"/>
        <w:gridCol w:w="1017"/>
        <w:gridCol w:w="1083"/>
        <w:gridCol w:w="553"/>
        <w:gridCol w:w="553"/>
      </w:tblGrid>
      <w:tr w:rsidR="001B73B1" w:rsidRPr="003A3C1D" w:rsidTr="00082083">
        <w:trPr>
          <w:gridAfter w:val="1"/>
          <w:trHeight w:val="517"/>
        </w:trPr>
        <w:tc>
          <w:tcPr>
            <w:tcW w:w="2240" w:type="dxa"/>
            <w:shd w:val="clear" w:color="auto" w:fill="D9D9D9"/>
          </w:tcPr>
          <w:p w:rsidR="001B73B1" w:rsidRPr="003A3C1D" w:rsidRDefault="001B73B1" w:rsidP="00082083">
            <w:pPr>
              <w:rPr>
                <w:b/>
                <w:bCs/>
                <w:color w:val="000000"/>
              </w:rPr>
            </w:pPr>
            <w:r w:rsidRPr="003A3C1D">
              <w:rPr>
                <w:b/>
                <w:bCs/>
                <w:color w:val="000000"/>
              </w:rPr>
              <w:t>Aktivnost</w:t>
            </w:r>
            <w:r>
              <w:rPr>
                <w:b/>
                <w:bCs/>
                <w:color w:val="000000"/>
              </w:rPr>
              <w:t>/ Projekt</w:t>
            </w:r>
            <w:r w:rsidRPr="003A3C1D">
              <w:rPr>
                <w:b/>
                <w:bCs/>
                <w:color w:val="000000"/>
              </w:rPr>
              <w:t>:</w:t>
            </w:r>
          </w:p>
        </w:tc>
        <w:tc>
          <w:tcPr>
            <w:tcW w:w="2238" w:type="dxa"/>
            <w:gridSpan w:val="2"/>
            <w:shd w:val="clear" w:color="auto" w:fill="auto"/>
          </w:tcPr>
          <w:p w:rsidR="001B73B1" w:rsidRPr="005E3C13" w:rsidRDefault="001B73B1" w:rsidP="00082083">
            <w:pPr>
              <w:rPr>
                <w:b/>
                <w:bCs/>
                <w:color w:val="000000"/>
              </w:rPr>
            </w:pPr>
            <w:r>
              <w:rPr>
                <w:b/>
                <w:bCs/>
                <w:color w:val="000000"/>
              </w:rPr>
              <w:t>A403001</w:t>
            </w:r>
          </w:p>
        </w:tc>
        <w:tc>
          <w:tcPr>
            <w:tcW w:w="4742" w:type="dxa"/>
            <w:gridSpan w:val="4"/>
            <w:shd w:val="clear" w:color="auto" w:fill="auto"/>
          </w:tcPr>
          <w:p w:rsidR="001B73B1" w:rsidRDefault="001B73B1" w:rsidP="00082083">
            <w:pPr>
              <w:rPr>
                <w:b/>
                <w:bCs/>
                <w:color w:val="000000"/>
              </w:rPr>
            </w:pPr>
            <w:r>
              <w:rPr>
                <w:b/>
                <w:bCs/>
                <w:color w:val="000000"/>
              </w:rPr>
              <w:t>Rashodi djelatnosti</w:t>
            </w:r>
          </w:p>
          <w:p w:rsidR="001B73B1" w:rsidRPr="005E3C13" w:rsidRDefault="001B73B1" w:rsidP="00082083">
            <w:pPr>
              <w:rPr>
                <w:b/>
                <w:bCs/>
                <w:color w:val="000000"/>
              </w:rPr>
            </w:pPr>
          </w:p>
        </w:tc>
      </w:tr>
      <w:tr w:rsidR="001B73B1" w:rsidRPr="003A3C1D" w:rsidTr="00082083">
        <w:trPr>
          <w:gridAfter w:val="1"/>
          <w:trHeight w:val="517"/>
        </w:trPr>
        <w:tc>
          <w:tcPr>
            <w:tcW w:w="2240" w:type="dxa"/>
            <w:shd w:val="clear" w:color="auto" w:fill="D9D9D9"/>
          </w:tcPr>
          <w:p w:rsidR="001B73B1" w:rsidRPr="00AC2C3E" w:rsidRDefault="001B73B1" w:rsidP="00082083">
            <w:pPr>
              <w:rPr>
                <w:b/>
                <w:bCs/>
                <w:color w:val="000000"/>
                <w:sz w:val="22"/>
                <w:szCs w:val="22"/>
              </w:rPr>
            </w:pPr>
            <w:r w:rsidRPr="00AC2C3E">
              <w:rPr>
                <w:b/>
                <w:bCs/>
                <w:color w:val="000000"/>
                <w:sz w:val="22"/>
                <w:szCs w:val="22"/>
              </w:rPr>
              <w:t>Zakonska i druga pravna osnova:</w:t>
            </w:r>
          </w:p>
        </w:tc>
        <w:tc>
          <w:tcPr>
            <w:tcW w:w="6980" w:type="dxa"/>
            <w:gridSpan w:val="6"/>
            <w:shd w:val="clear" w:color="auto" w:fill="auto"/>
          </w:tcPr>
          <w:p w:rsidR="001B73B1" w:rsidRPr="00EA6E72" w:rsidRDefault="001B73B1" w:rsidP="00082083">
            <w:pPr>
              <w:rPr>
                <w:rFonts w:eastAsia="Symbol"/>
                <w:color w:val="000000"/>
                <w:lang w:val="pl-PL"/>
              </w:rPr>
            </w:pPr>
            <w:r w:rsidRPr="00EA6E72">
              <w:rPr>
                <w:rFonts w:eastAsia="Symbol"/>
                <w:color w:val="000000"/>
                <w:lang w:val="pl-PL"/>
              </w:rPr>
              <w:t>Djelatnost osnovnog  odgoja i obrazovanja ostvaruje se u skladu s odredbama:</w:t>
            </w:r>
          </w:p>
          <w:p w:rsidR="001B73B1" w:rsidRPr="00EA6E72" w:rsidRDefault="001B73B1" w:rsidP="00082083">
            <w:pPr>
              <w:numPr>
                <w:ilvl w:val="0"/>
                <w:numId w:val="3"/>
              </w:numPr>
              <w:rPr>
                <w:rFonts w:eastAsia="Symbol"/>
                <w:color w:val="000000"/>
                <w:lang w:val="pl-PL"/>
              </w:rPr>
            </w:pPr>
            <w:r w:rsidRPr="00EA6E72">
              <w:rPr>
                <w:rFonts w:eastAsia="Symbol"/>
                <w:color w:val="000000"/>
                <w:lang w:val="pl-PL"/>
              </w:rPr>
              <w:t xml:space="preserve">Zakon o odgoju i obrazovanju u osnovnoj i srednjoj školi  </w:t>
            </w:r>
          </w:p>
          <w:p w:rsidR="001B73B1" w:rsidRPr="00EA6E72" w:rsidRDefault="001B73B1" w:rsidP="00082083">
            <w:pPr>
              <w:numPr>
                <w:ilvl w:val="0"/>
                <w:numId w:val="3"/>
              </w:numPr>
              <w:rPr>
                <w:rFonts w:eastAsia="Symbol"/>
                <w:color w:val="000000"/>
                <w:lang w:val="pl-PL"/>
              </w:rPr>
            </w:pPr>
            <w:r w:rsidRPr="00EA6E72">
              <w:rPr>
                <w:rFonts w:eastAsia="Symbol"/>
                <w:color w:val="000000"/>
                <w:lang w:val="pl-PL"/>
              </w:rPr>
              <w:t xml:space="preserve">Zakona o ustanovama </w:t>
            </w:r>
          </w:p>
          <w:p w:rsidR="001B73B1" w:rsidRPr="00EA6E72" w:rsidRDefault="001B73B1" w:rsidP="00082083">
            <w:pPr>
              <w:numPr>
                <w:ilvl w:val="0"/>
                <w:numId w:val="3"/>
              </w:numPr>
              <w:rPr>
                <w:rFonts w:eastAsia="Symbol"/>
                <w:color w:val="000000"/>
                <w:lang w:val="pl-PL"/>
              </w:rPr>
            </w:pPr>
            <w:r w:rsidRPr="00EA6E72">
              <w:rPr>
                <w:rFonts w:eastAsia="Symbol"/>
                <w:color w:val="000000"/>
              </w:rPr>
              <w:t>Zakona o umjetničkom obrazovanju</w:t>
            </w:r>
          </w:p>
          <w:p w:rsidR="001B73B1" w:rsidRPr="00EA6E72" w:rsidRDefault="001B73B1" w:rsidP="00082083">
            <w:pPr>
              <w:numPr>
                <w:ilvl w:val="0"/>
                <w:numId w:val="3"/>
              </w:numPr>
              <w:rPr>
                <w:rFonts w:eastAsia="Symbol"/>
                <w:color w:val="000000"/>
                <w:lang w:val="pl-PL"/>
              </w:rPr>
            </w:pPr>
            <w:r w:rsidRPr="00EA6E72">
              <w:rPr>
                <w:rFonts w:eastAsia="Symbol"/>
                <w:color w:val="000000"/>
                <w:lang w:val="pl-PL"/>
              </w:rPr>
              <w:t>Godišnji plan  i program r</w:t>
            </w:r>
            <w:r w:rsidR="00D15A1E">
              <w:rPr>
                <w:rFonts w:eastAsia="Symbol"/>
                <w:color w:val="000000"/>
                <w:lang w:val="pl-PL"/>
              </w:rPr>
              <w:t>ada škole za školsku godinu 2024./2025</w:t>
            </w:r>
            <w:r w:rsidRPr="00EA6E72">
              <w:rPr>
                <w:rFonts w:eastAsia="Symbol"/>
                <w:color w:val="000000"/>
                <w:lang w:val="pl-PL"/>
              </w:rPr>
              <w:t>.</w:t>
            </w:r>
            <w:r w:rsidR="00D15A1E">
              <w:rPr>
                <w:rFonts w:eastAsia="Symbol"/>
                <w:color w:val="000000"/>
                <w:lang w:val="pl-PL"/>
              </w:rPr>
              <w:t>, 2025./2026</w:t>
            </w:r>
            <w:r>
              <w:rPr>
                <w:rFonts w:eastAsia="Symbol"/>
                <w:color w:val="000000"/>
                <w:lang w:val="pl-PL"/>
              </w:rPr>
              <w:t>.</w:t>
            </w:r>
          </w:p>
          <w:p w:rsidR="001B73B1" w:rsidRPr="00EA6E72" w:rsidRDefault="001B73B1" w:rsidP="00082083">
            <w:pPr>
              <w:numPr>
                <w:ilvl w:val="0"/>
                <w:numId w:val="3"/>
              </w:numPr>
              <w:rPr>
                <w:rFonts w:eastAsia="Symbol"/>
                <w:i/>
                <w:color w:val="000000"/>
                <w:lang w:val="pl-PL"/>
              </w:rPr>
            </w:pPr>
            <w:r w:rsidRPr="00EA6E72">
              <w:rPr>
                <w:rFonts w:eastAsia="Symbol"/>
                <w:color w:val="000000"/>
                <w:lang w:val="pl-PL"/>
              </w:rPr>
              <w:t>Kurikulum škole za školsku godinu 202</w:t>
            </w:r>
            <w:r w:rsidR="00D15A1E">
              <w:rPr>
                <w:rFonts w:eastAsia="Symbol"/>
                <w:color w:val="000000"/>
                <w:lang w:val="pl-PL"/>
              </w:rPr>
              <w:t>4./2025</w:t>
            </w:r>
            <w:r w:rsidRPr="00EA6E72">
              <w:rPr>
                <w:rFonts w:eastAsia="Symbol"/>
                <w:color w:val="000000"/>
                <w:lang w:val="pl-PL"/>
              </w:rPr>
              <w:t>.</w:t>
            </w:r>
            <w:r w:rsidR="00D15A1E">
              <w:rPr>
                <w:rFonts w:eastAsia="Symbol"/>
                <w:color w:val="000000"/>
                <w:lang w:val="pl-PL"/>
              </w:rPr>
              <w:t>, 2025./2026</w:t>
            </w:r>
            <w:r>
              <w:rPr>
                <w:rFonts w:eastAsia="Symbol"/>
                <w:color w:val="000000"/>
                <w:lang w:val="pl-PL"/>
              </w:rPr>
              <w:t>.</w:t>
            </w:r>
          </w:p>
          <w:p w:rsidR="001B73B1" w:rsidRPr="003A3C1D" w:rsidRDefault="001B73B1" w:rsidP="00082083">
            <w:pPr>
              <w:rPr>
                <w:rFonts w:eastAsia="Symbol"/>
                <w:color w:val="000000"/>
                <w:lang w:val="pl-PL"/>
              </w:rPr>
            </w:pPr>
            <w:r w:rsidRPr="00EA6E72">
              <w:rPr>
                <w:rFonts w:eastAsia="Symbol"/>
                <w:color w:val="000000"/>
                <w:lang w:val="pl-PL"/>
              </w:rPr>
              <w:t>Uputa SDŽ za izradu izmjena i dopuna Proračuna Splitsko-dalmatinske županije</w:t>
            </w:r>
            <w:r w:rsidRPr="00EA6E72">
              <w:rPr>
                <w:rFonts w:asciiTheme="majorHAnsi" w:eastAsia="Symbol" w:hAnsiTheme="majorHAnsi"/>
                <w:color w:val="000000"/>
                <w:lang w:val="pl-PL"/>
              </w:rPr>
              <w:t>.</w:t>
            </w:r>
          </w:p>
        </w:tc>
      </w:tr>
      <w:tr w:rsidR="001B73B1" w:rsidRPr="003A3C1D" w:rsidTr="00082083">
        <w:trPr>
          <w:gridAfter w:val="1"/>
          <w:trHeight w:val="257"/>
        </w:trPr>
        <w:tc>
          <w:tcPr>
            <w:tcW w:w="2240" w:type="dxa"/>
            <w:shd w:val="clear" w:color="auto" w:fill="D9D9D9"/>
          </w:tcPr>
          <w:p w:rsidR="001B73B1" w:rsidRPr="00AC2C3E" w:rsidRDefault="001B73B1" w:rsidP="00082083">
            <w:pPr>
              <w:rPr>
                <w:b/>
                <w:bCs/>
                <w:color w:val="000000"/>
                <w:sz w:val="22"/>
                <w:szCs w:val="22"/>
              </w:rPr>
            </w:pPr>
            <w:r w:rsidRPr="00AC2C3E">
              <w:rPr>
                <w:b/>
                <w:bCs/>
                <w:color w:val="000000"/>
                <w:sz w:val="22"/>
                <w:szCs w:val="22"/>
              </w:rPr>
              <w:t xml:space="preserve">Opis aktivnosti / projekta </w:t>
            </w:r>
          </w:p>
        </w:tc>
        <w:tc>
          <w:tcPr>
            <w:tcW w:w="6980" w:type="dxa"/>
            <w:gridSpan w:val="6"/>
            <w:shd w:val="clear" w:color="auto" w:fill="auto"/>
          </w:tcPr>
          <w:p w:rsidR="001B73B1" w:rsidRPr="003A3C1D" w:rsidRDefault="001B73B1" w:rsidP="00082083">
            <w:pPr>
              <w:jc w:val="both"/>
              <w:rPr>
                <w:bCs/>
                <w:color w:val="000000"/>
              </w:rPr>
            </w:pPr>
            <w:r w:rsidRPr="0097197F">
              <w:rPr>
                <w:bCs/>
                <w:color w:val="000000"/>
              </w:rPr>
              <w:t>Rashodi djelatnosti financira se</w:t>
            </w:r>
            <w:r>
              <w:rPr>
                <w:bCs/>
                <w:color w:val="000000"/>
              </w:rPr>
              <w:t xml:space="preserve"> iz vlastitih prihoda, </w:t>
            </w:r>
            <w:r>
              <w:rPr>
                <w:bCs/>
                <w:color w:val="000000"/>
              </w:rPr>
              <w:lastRenderedPageBreak/>
              <w:t xml:space="preserve">prihoda za posebne namjene, iz pomoći proračuna koji nam nije nadležan-Grad Omiš, </w:t>
            </w:r>
            <w:r w:rsidRPr="0097197F">
              <w:rPr>
                <w:bCs/>
                <w:color w:val="000000"/>
              </w:rPr>
              <w:t xml:space="preserve"> iz sredstava primljenih od nadležnog proračuna</w:t>
            </w:r>
            <w:r>
              <w:rPr>
                <w:bCs/>
                <w:color w:val="000000"/>
              </w:rPr>
              <w:t xml:space="preserve"> SDŽ</w:t>
            </w:r>
            <w:r w:rsidRPr="0097197F">
              <w:rPr>
                <w:bCs/>
                <w:color w:val="000000"/>
              </w:rPr>
              <w:t>, a čija sredstva</w:t>
            </w:r>
            <w:r>
              <w:rPr>
                <w:bCs/>
                <w:color w:val="000000"/>
              </w:rPr>
              <w:t xml:space="preserve"> </w:t>
            </w:r>
            <w:r w:rsidRPr="0097197F">
              <w:rPr>
                <w:bCs/>
                <w:color w:val="000000"/>
              </w:rPr>
              <w:t>ovise o broju učenika i razrednih odjeljenja, također o stvarnoj potrošnji za energente, zdravstvenih pregleda.  Sredstva se</w:t>
            </w:r>
            <w:r>
              <w:rPr>
                <w:bCs/>
                <w:color w:val="000000"/>
              </w:rPr>
              <w:t xml:space="preserve"> </w:t>
            </w:r>
            <w:r w:rsidRPr="0097197F">
              <w:rPr>
                <w:bCs/>
                <w:color w:val="000000"/>
              </w:rPr>
              <w:t>koriste za podmirenje materijalnih rashoda za svakodnevno neometano održavanje nastave. Program također osim redovnih materijalnih troškova obuhvaća i  isplate plaća, materijalnih prava i ostalih naknada zaposlenima u školi, izvor financiranja je Ministarstvo znanosti i obrazovanja.</w:t>
            </w:r>
          </w:p>
        </w:tc>
      </w:tr>
      <w:tr w:rsidR="001B73B1" w:rsidRPr="003A3C1D" w:rsidTr="00082083">
        <w:trPr>
          <w:gridAfter w:val="1"/>
          <w:trHeight w:val="257"/>
        </w:trPr>
        <w:tc>
          <w:tcPr>
            <w:tcW w:w="2240" w:type="dxa"/>
            <w:shd w:val="clear" w:color="auto" w:fill="D9D9D9"/>
          </w:tcPr>
          <w:p w:rsidR="001B73B1" w:rsidRPr="00AC2C3E" w:rsidRDefault="001B73B1" w:rsidP="00082083">
            <w:pPr>
              <w:rPr>
                <w:b/>
                <w:bCs/>
                <w:color w:val="000000"/>
                <w:sz w:val="22"/>
                <w:szCs w:val="22"/>
              </w:rPr>
            </w:pPr>
            <w:r w:rsidRPr="00AC2C3E">
              <w:rPr>
                <w:b/>
                <w:bCs/>
                <w:color w:val="000000"/>
                <w:sz w:val="22"/>
                <w:szCs w:val="22"/>
              </w:rPr>
              <w:lastRenderedPageBreak/>
              <w:t>Obrazloženje iz</w:t>
            </w:r>
            <w:r>
              <w:rPr>
                <w:b/>
                <w:bCs/>
                <w:color w:val="000000"/>
                <w:sz w:val="22"/>
                <w:szCs w:val="22"/>
              </w:rPr>
              <w:t>vršenja s ciljevima koji su ostvareni provedbom</w:t>
            </w:r>
            <w:r w:rsidRPr="00AC2C3E">
              <w:rPr>
                <w:b/>
                <w:bCs/>
                <w:color w:val="000000"/>
                <w:sz w:val="22"/>
                <w:szCs w:val="22"/>
              </w:rPr>
              <w:t xml:space="preserve"> </w:t>
            </w:r>
          </w:p>
        </w:tc>
        <w:tc>
          <w:tcPr>
            <w:tcW w:w="6980" w:type="dxa"/>
            <w:gridSpan w:val="6"/>
            <w:shd w:val="clear" w:color="auto" w:fill="auto"/>
          </w:tcPr>
          <w:p w:rsidR="001B73B1" w:rsidRDefault="001B73B1" w:rsidP="00082083">
            <w:pPr>
              <w:rPr>
                <w:bCs/>
                <w:color w:val="000000"/>
              </w:rPr>
            </w:pPr>
            <w:r w:rsidRPr="00153605">
              <w:rPr>
                <w:bCs/>
                <w:color w:val="000000"/>
              </w:rPr>
              <w:t>Cilj nam je od dobivenih</w:t>
            </w:r>
            <w:r>
              <w:rPr>
                <w:bCs/>
                <w:color w:val="000000"/>
              </w:rPr>
              <w:t xml:space="preserve"> vrijednosti prihoda podmiriti </w:t>
            </w:r>
            <w:r w:rsidRPr="00153605">
              <w:rPr>
                <w:bCs/>
                <w:color w:val="000000"/>
              </w:rPr>
              <w:t xml:space="preserve"> </w:t>
            </w:r>
            <w:r>
              <w:rPr>
                <w:bCs/>
                <w:color w:val="000000"/>
              </w:rPr>
              <w:t xml:space="preserve">rashode za zaposlene , </w:t>
            </w:r>
            <w:r w:rsidRPr="00153605">
              <w:rPr>
                <w:bCs/>
                <w:color w:val="000000"/>
              </w:rPr>
              <w:t>troškove el. energije te obvezni i preventivni pregledi djelatnika. U rashodima iz kategorije općih  troškova prvo smo planirali „obvezne“  rashode za komunalne  usluge  (voda,  odvoz  smeća), rashode  za  telefon, fotokopiranje  te  uredski  materijal</w:t>
            </w:r>
            <w:r>
              <w:rPr>
                <w:bCs/>
                <w:color w:val="000000"/>
              </w:rPr>
              <w:t>, materijal za higijenske potrebe i sredstva za čišćenje</w:t>
            </w:r>
            <w:r w:rsidRPr="00153605">
              <w:rPr>
                <w:bCs/>
                <w:color w:val="000000"/>
              </w:rPr>
              <w:t xml:space="preserve">.  Nakon  toga planiramo ostale troškove prema prioritetima funkcioniranja škole. </w:t>
            </w:r>
          </w:p>
          <w:p w:rsidR="001B73B1" w:rsidRPr="00B507E7" w:rsidRDefault="001B73B1" w:rsidP="00082083">
            <w:pPr>
              <w:rPr>
                <w:bCs/>
              </w:rPr>
            </w:pPr>
            <w:r w:rsidRPr="005D1E8F">
              <w:rPr>
                <w:bCs/>
                <w:color w:val="000000"/>
              </w:rPr>
              <w:t xml:space="preserve">Kod rashoda za zaposlene je vidljivo najveće povećanje  u odnosu na prethodnu godinu, a proizlazi iz povećanja </w:t>
            </w:r>
            <w:r w:rsidRPr="00CC68FC">
              <w:rPr>
                <w:bCs/>
              </w:rPr>
              <w:t>koeficijenta za obračun plaća zaposlenika i vanjskih suradnika. Pr</w:t>
            </w:r>
            <w:r w:rsidR="00CC68FC" w:rsidRPr="00CC68FC">
              <w:rPr>
                <w:bCs/>
              </w:rPr>
              <w:t>osječan broj zaposlenih je 31</w:t>
            </w:r>
            <w:r w:rsidRPr="00CC68FC">
              <w:rPr>
                <w:bCs/>
              </w:rPr>
              <w:t xml:space="preserve"> osoba, dok je prosječan broj z</w:t>
            </w:r>
            <w:r w:rsidR="00CC68FC" w:rsidRPr="00CC68FC">
              <w:rPr>
                <w:bCs/>
              </w:rPr>
              <w:t>aposlenih na osnovi sata rada 28</w:t>
            </w:r>
            <w:r w:rsidRPr="00CC68FC">
              <w:rPr>
                <w:bCs/>
              </w:rPr>
              <w:t xml:space="preserve"> zaposlenika. U odnosu na prethodnu godinu dolazi do po</w:t>
            </w:r>
            <w:r w:rsidR="00CC68FC" w:rsidRPr="00CC68FC">
              <w:rPr>
                <w:bCs/>
              </w:rPr>
              <w:t>većanja broja zaposlenika za 3,33</w:t>
            </w:r>
            <w:r w:rsidRPr="00CC68FC">
              <w:rPr>
                <w:bCs/>
              </w:rPr>
              <w:t xml:space="preserve">%, te do povećanja satnica  što je vidljivo iz prosječnog broja zaposlenika na osnovi sata rada gdje dolazi do povećanja za </w:t>
            </w:r>
            <w:r w:rsidR="00CC68FC" w:rsidRPr="00CC68FC">
              <w:rPr>
                <w:bCs/>
              </w:rPr>
              <w:t>3,70</w:t>
            </w:r>
            <w:r w:rsidRPr="00CC68FC">
              <w:rPr>
                <w:bCs/>
              </w:rPr>
              <w:t xml:space="preserve">%. </w:t>
            </w:r>
            <w:r w:rsidRPr="00B507E7">
              <w:rPr>
                <w:bCs/>
              </w:rPr>
              <w:t>Takođ</w:t>
            </w:r>
            <w:r w:rsidR="00B507E7" w:rsidRPr="00B507E7">
              <w:rPr>
                <w:bCs/>
              </w:rPr>
              <w:t>er u izvještajnom razdoblju 2025</w:t>
            </w:r>
            <w:r w:rsidRPr="00B507E7">
              <w:rPr>
                <w:bCs/>
              </w:rPr>
              <w:t>. godinu isplaćena je b</w:t>
            </w:r>
            <w:r w:rsidR="00FB409B">
              <w:rPr>
                <w:bCs/>
              </w:rPr>
              <w:t xml:space="preserve">ožićnica </w:t>
            </w:r>
            <w:r w:rsidRPr="00B507E7">
              <w:rPr>
                <w:bCs/>
              </w:rPr>
              <w:t xml:space="preserve">, nagrada za uskršnje blagdane,jubilarna nagrada i naknada za </w:t>
            </w:r>
            <w:r w:rsidR="00B507E7" w:rsidRPr="00B507E7">
              <w:rPr>
                <w:bCs/>
              </w:rPr>
              <w:t>rođenje djeteta.</w:t>
            </w:r>
          </w:p>
          <w:p w:rsidR="001B73B1" w:rsidRDefault="001B73B1" w:rsidP="00082083">
            <w:pPr>
              <w:rPr>
                <w:bCs/>
                <w:color w:val="000000"/>
              </w:rPr>
            </w:pPr>
            <w:r>
              <w:rPr>
                <w:bCs/>
                <w:color w:val="000000"/>
              </w:rPr>
              <w:t>Izvršenje u aktivnosti-</w:t>
            </w:r>
            <w:r w:rsidRPr="00AB2F6A">
              <w:rPr>
                <w:b/>
                <w:bCs/>
                <w:color w:val="000000"/>
              </w:rPr>
              <w:t>RASHODI DJELATNOSI</w:t>
            </w:r>
            <w:r>
              <w:rPr>
                <w:bCs/>
                <w:color w:val="000000"/>
              </w:rPr>
              <w:t xml:space="preserve"> iz izvora: </w:t>
            </w:r>
          </w:p>
          <w:p w:rsidR="001B73B1" w:rsidRPr="00084851" w:rsidRDefault="001B73B1" w:rsidP="00082083">
            <w:pPr>
              <w:numPr>
                <w:ilvl w:val="0"/>
                <w:numId w:val="4"/>
              </w:numPr>
              <w:rPr>
                <w:bCs/>
                <w:color w:val="000000"/>
              </w:rPr>
            </w:pPr>
            <w:r w:rsidRPr="00084851">
              <w:rPr>
                <w:b/>
                <w:bCs/>
                <w:color w:val="000000"/>
              </w:rPr>
              <w:t>Vlastitih prihoda</w:t>
            </w:r>
            <w:r w:rsidRPr="00084851">
              <w:rPr>
                <w:bCs/>
                <w:color w:val="000000"/>
              </w:rPr>
              <w:t>- realizi</w:t>
            </w:r>
            <w:r w:rsidR="00084851" w:rsidRPr="00084851">
              <w:rPr>
                <w:bCs/>
                <w:color w:val="000000"/>
              </w:rPr>
              <w:t>ran je prihod u iznosu od 0,08</w:t>
            </w:r>
            <w:r w:rsidR="00084851">
              <w:rPr>
                <w:bCs/>
                <w:color w:val="000000"/>
              </w:rPr>
              <w:t xml:space="preserve"> eura. Utrošeno je 0,03 eura  na financijske rashode, što iznosi 3% realizacije </w:t>
            </w:r>
          </w:p>
          <w:p w:rsidR="001B73B1" w:rsidRDefault="001B73B1" w:rsidP="00082083">
            <w:pPr>
              <w:numPr>
                <w:ilvl w:val="0"/>
                <w:numId w:val="4"/>
              </w:numPr>
              <w:rPr>
                <w:bCs/>
                <w:color w:val="000000"/>
              </w:rPr>
            </w:pPr>
            <w:r w:rsidRPr="00AB2F6A">
              <w:rPr>
                <w:b/>
                <w:bCs/>
                <w:color w:val="000000"/>
              </w:rPr>
              <w:t>Prihoda za posebne namjene-Decentralizacija</w:t>
            </w:r>
            <w:r w:rsidR="00084851">
              <w:rPr>
                <w:bCs/>
                <w:color w:val="000000"/>
              </w:rPr>
              <w:t>- promatrajući rebalans 2025. realizirano je 99,90</w:t>
            </w:r>
            <w:r>
              <w:rPr>
                <w:bCs/>
                <w:color w:val="000000"/>
              </w:rPr>
              <w:t xml:space="preserve">%  planiranih rashoda što iznosi </w:t>
            </w:r>
            <w:r w:rsidR="00084851">
              <w:rPr>
                <w:bCs/>
                <w:color w:val="000000"/>
              </w:rPr>
              <w:t>45.060,59</w:t>
            </w:r>
            <w:r>
              <w:rPr>
                <w:bCs/>
                <w:color w:val="000000"/>
              </w:rPr>
              <w:t xml:space="preserve"> eura te je utroš</w:t>
            </w:r>
            <w:r w:rsidR="00084851">
              <w:rPr>
                <w:bCs/>
                <w:color w:val="000000"/>
              </w:rPr>
              <w:t xml:space="preserve">en na materijalne rashode. </w:t>
            </w:r>
          </w:p>
          <w:p w:rsidR="001B73B1" w:rsidRDefault="001B73B1" w:rsidP="00082083">
            <w:pPr>
              <w:numPr>
                <w:ilvl w:val="0"/>
                <w:numId w:val="4"/>
              </w:numPr>
              <w:rPr>
                <w:bCs/>
                <w:color w:val="000000"/>
              </w:rPr>
            </w:pPr>
            <w:r w:rsidRPr="00AB2F6A">
              <w:rPr>
                <w:b/>
                <w:bCs/>
                <w:color w:val="000000"/>
              </w:rPr>
              <w:t>Prihoda za posebne namjene proračunskih korisnika</w:t>
            </w:r>
            <w:r w:rsidRPr="00BB2277">
              <w:rPr>
                <w:bCs/>
                <w:color w:val="000000"/>
              </w:rPr>
              <w:t xml:space="preserve">-  </w:t>
            </w:r>
            <w:r>
              <w:rPr>
                <w:bCs/>
                <w:color w:val="000000"/>
              </w:rPr>
              <w:t xml:space="preserve">sveukupni rashodi poslovanja realizirani su u iznosu od </w:t>
            </w:r>
            <w:r w:rsidR="00B507E7">
              <w:rPr>
                <w:bCs/>
                <w:color w:val="000000"/>
              </w:rPr>
              <w:t>14.637,79</w:t>
            </w:r>
            <w:r>
              <w:rPr>
                <w:bCs/>
                <w:color w:val="000000"/>
              </w:rPr>
              <w:t xml:space="preserve"> eura što j</w:t>
            </w:r>
            <w:r w:rsidR="00B507E7">
              <w:rPr>
                <w:bCs/>
                <w:color w:val="000000"/>
              </w:rPr>
              <w:t>e realizacija rebalansa od 117,43</w:t>
            </w:r>
            <w:r>
              <w:rPr>
                <w:bCs/>
                <w:color w:val="000000"/>
              </w:rPr>
              <w:t xml:space="preserve"> %</w:t>
            </w:r>
            <w:r w:rsidR="000A0040">
              <w:rPr>
                <w:bCs/>
                <w:color w:val="000000"/>
              </w:rPr>
              <w:t xml:space="preserve">.  </w:t>
            </w:r>
          </w:p>
          <w:p w:rsidR="001B73B1" w:rsidRDefault="001B73B1" w:rsidP="00082083">
            <w:pPr>
              <w:ind w:left="720"/>
              <w:rPr>
                <w:bCs/>
                <w:color w:val="000000"/>
              </w:rPr>
            </w:pPr>
            <w:r>
              <w:rPr>
                <w:bCs/>
                <w:color w:val="000000"/>
              </w:rPr>
              <w:t>Sredstva su utrošena na:</w:t>
            </w:r>
          </w:p>
          <w:p w:rsidR="001B73B1" w:rsidRDefault="001B73B1" w:rsidP="00082083">
            <w:pPr>
              <w:ind w:left="720"/>
              <w:rPr>
                <w:bCs/>
                <w:color w:val="000000"/>
              </w:rPr>
            </w:pPr>
            <w:r>
              <w:rPr>
                <w:bCs/>
                <w:color w:val="000000"/>
              </w:rPr>
              <w:t xml:space="preserve">- </w:t>
            </w:r>
            <w:r w:rsidRPr="00AB2F6A">
              <w:rPr>
                <w:b/>
                <w:bCs/>
                <w:i/>
                <w:color w:val="000000"/>
              </w:rPr>
              <w:t>rashode za zaposlene</w:t>
            </w:r>
            <w:r>
              <w:rPr>
                <w:bCs/>
                <w:color w:val="000000"/>
              </w:rPr>
              <w:t xml:space="preserve"> u iznosu od 1.</w:t>
            </w:r>
            <w:r w:rsidR="000A0040">
              <w:rPr>
                <w:bCs/>
                <w:color w:val="000000"/>
              </w:rPr>
              <w:t>430,53</w:t>
            </w:r>
            <w:r>
              <w:rPr>
                <w:bCs/>
                <w:color w:val="000000"/>
              </w:rPr>
              <w:t xml:space="preserve"> eura te je indeks realizacije </w:t>
            </w:r>
            <w:r w:rsidR="000A0040">
              <w:rPr>
                <w:bCs/>
                <w:color w:val="000000"/>
              </w:rPr>
              <w:t>225,28</w:t>
            </w:r>
            <w:r>
              <w:rPr>
                <w:bCs/>
                <w:color w:val="000000"/>
              </w:rPr>
              <w:t xml:space="preserve">% u odnosu na rebalans. Rashod se odnosi na plaću spremačice (20 sati tjedno) za koju nismo imali dostatno </w:t>
            </w:r>
            <w:r>
              <w:rPr>
                <w:bCs/>
                <w:color w:val="000000"/>
              </w:rPr>
              <w:lastRenderedPageBreak/>
              <w:t xml:space="preserve">sredstava iz </w:t>
            </w:r>
            <w:r w:rsidR="000A0040">
              <w:rPr>
                <w:bCs/>
                <w:color w:val="000000"/>
              </w:rPr>
              <w:t>izvora pomoći od Grada Omiša.</w:t>
            </w:r>
          </w:p>
          <w:p w:rsidR="001B73B1" w:rsidRPr="000A0040" w:rsidRDefault="001B73B1" w:rsidP="00082083">
            <w:pPr>
              <w:ind w:left="720"/>
              <w:rPr>
                <w:bCs/>
                <w:color w:val="FF0000"/>
              </w:rPr>
            </w:pPr>
            <w:r>
              <w:rPr>
                <w:bCs/>
                <w:color w:val="000000"/>
              </w:rPr>
              <w:t>-</w:t>
            </w:r>
            <w:r w:rsidRPr="00AB2F6A">
              <w:rPr>
                <w:b/>
                <w:bCs/>
                <w:i/>
                <w:color w:val="000000"/>
              </w:rPr>
              <w:t>materijalne rashode</w:t>
            </w:r>
            <w:r>
              <w:rPr>
                <w:bCs/>
                <w:color w:val="000000"/>
              </w:rPr>
              <w:t xml:space="preserve"> u iznosu od </w:t>
            </w:r>
            <w:r w:rsidR="00B507E7">
              <w:rPr>
                <w:bCs/>
                <w:color w:val="000000"/>
              </w:rPr>
              <w:t>12.414,15</w:t>
            </w:r>
            <w:r>
              <w:rPr>
                <w:bCs/>
                <w:color w:val="000000"/>
              </w:rPr>
              <w:t xml:space="preserve"> eura </w:t>
            </w:r>
            <w:r w:rsidR="000A0040">
              <w:rPr>
                <w:bCs/>
                <w:color w:val="000000"/>
              </w:rPr>
              <w:t xml:space="preserve">što je </w:t>
            </w:r>
            <w:r w:rsidR="00B507E7">
              <w:rPr>
                <w:bCs/>
                <w:color w:val="000000"/>
              </w:rPr>
              <w:t>12,86</w:t>
            </w:r>
            <w:r>
              <w:rPr>
                <w:bCs/>
                <w:color w:val="000000"/>
              </w:rPr>
              <w:t xml:space="preserve">% </w:t>
            </w:r>
            <w:r w:rsidR="000A0040">
              <w:rPr>
                <w:bCs/>
                <w:color w:val="000000"/>
              </w:rPr>
              <w:t xml:space="preserve"> više od </w:t>
            </w:r>
            <w:r>
              <w:rPr>
                <w:bCs/>
                <w:color w:val="000000"/>
              </w:rPr>
              <w:t>planiranih sredstava</w:t>
            </w:r>
            <w:r w:rsidR="000A0040">
              <w:rPr>
                <w:bCs/>
                <w:color w:val="000000"/>
              </w:rPr>
              <w:t xml:space="preserve"> </w:t>
            </w:r>
            <w:r w:rsidR="000A0040" w:rsidRPr="006121DF">
              <w:rPr>
                <w:bCs/>
              </w:rPr>
              <w:t>rebalansom</w:t>
            </w:r>
            <w:r w:rsidRPr="006121DF">
              <w:rPr>
                <w:bCs/>
              </w:rPr>
              <w:t>. Rashodi se odnose na naknade troškova zaposlenima za službena putovanja</w:t>
            </w:r>
            <w:r w:rsidR="006121DF">
              <w:rPr>
                <w:bCs/>
              </w:rPr>
              <w:t xml:space="preserve">, stručno usavršavanje i ostale naknade zaposlenima </w:t>
            </w:r>
            <w:r w:rsidRPr="006121DF">
              <w:rPr>
                <w:bCs/>
              </w:rPr>
              <w:t xml:space="preserve"> u iznosu od </w:t>
            </w:r>
            <w:r w:rsidR="006121DF" w:rsidRPr="006121DF">
              <w:rPr>
                <w:bCs/>
              </w:rPr>
              <w:t>1.</w:t>
            </w:r>
            <w:r w:rsidR="006121DF">
              <w:rPr>
                <w:bCs/>
              </w:rPr>
              <w:t>721,52</w:t>
            </w:r>
            <w:r w:rsidRPr="006121DF">
              <w:rPr>
                <w:bCs/>
              </w:rPr>
              <w:t xml:space="preserve"> eura, što je </w:t>
            </w:r>
            <w:r w:rsidR="006121DF">
              <w:rPr>
                <w:bCs/>
              </w:rPr>
              <w:t>669,21</w:t>
            </w:r>
            <w:r w:rsidRPr="006121DF">
              <w:rPr>
                <w:bCs/>
              </w:rPr>
              <w:t xml:space="preserve"> eura </w:t>
            </w:r>
            <w:r w:rsidR="006121DF" w:rsidRPr="006121DF">
              <w:rPr>
                <w:bCs/>
              </w:rPr>
              <w:t>više</w:t>
            </w:r>
            <w:r w:rsidRPr="006121DF">
              <w:rPr>
                <w:bCs/>
              </w:rPr>
              <w:t xml:space="preserve"> od realizacije izvještajnog razdoblja </w:t>
            </w:r>
            <w:r w:rsidR="006121DF" w:rsidRPr="006121DF">
              <w:rPr>
                <w:bCs/>
              </w:rPr>
              <w:t>u 2024</w:t>
            </w:r>
            <w:r w:rsidRPr="006121DF">
              <w:rPr>
                <w:bCs/>
              </w:rPr>
              <w:t xml:space="preserve">. godini. Na rashode za materijal i energiju u iznosu od </w:t>
            </w:r>
            <w:r w:rsidR="006121DF" w:rsidRPr="006121DF">
              <w:rPr>
                <w:bCs/>
              </w:rPr>
              <w:t>327,60 eura što je 322,23</w:t>
            </w:r>
            <w:r w:rsidRPr="006121DF">
              <w:rPr>
                <w:bCs/>
              </w:rPr>
              <w:t xml:space="preserve"> eura manje u odno</w:t>
            </w:r>
            <w:r w:rsidR="006121DF" w:rsidRPr="006121DF">
              <w:rPr>
                <w:bCs/>
              </w:rPr>
              <w:t>su na izvještajno razdoblje 2024</w:t>
            </w:r>
            <w:r w:rsidRPr="006121DF">
              <w:rPr>
                <w:bCs/>
              </w:rPr>
              <w:t xml:space="preserve">. Na rashode za usluge u iznosu od </w:t>
            </w:r>
            <w:r w:rsidR="006121DF" w:rsidRPr="006121DF">
              <w:rPr>
                <w:bCs/>
              </w:rPr>
              <w:t>9702,47 eura što je 98,63</w:t>
            </w:r>
            <w:r w:rsidRPr="006121DF">
              <w:rPr>
                <w:bCs/>
              </w:rPr>
              <w:t xml:space="preserve"> eura manje u odno</w:t>
            </w:r>
            <w:r w:rsidR="006121DF" w:rsidRPr="006121DF">
              <w:rPr>
                <w:bCs/>
              </w:rPr>
              <w:t>su na izvještajno razdoblje 2024</w:t>
            </w:r>
            <w:r w:rsidRPr="006121DF">
              <w:rPr>
                <w:bCs/>
              </w:rPr>
              <w:t xml:space="preserve">. Na ostale nespomenute rashode poslovanja u iznosu od </w:t>
            </w:r>
            <w:r w:rsidR="006121DF" w:rsidRPr="006121DF">
              <w:rPr>
                <w:bCs/>
              </w:rPr>
              <w:t>662,50</w:t>
            </w:r>
            <w:r w:rsidRPr="006121DF">
              <w:rPr>
                <w:bCs/>
              </w:rPr>
              <w:t xml:space="preserve"> e</w:t>
            </w:r>
            <w:r w:rsidR="006121DF" w:rsidRPr="006121DF">
              <w:rPr>
                <w:bCs/>
              </w:rPr>
              <w:t>ura što je smanjenje od 6,70</w:t>
            </w:r>
            <w:r w:rsidRPr="006121DF">
              <w:rPr>
                <w:bCs/>
              </w:rPr>
              <w:t xml:space="preserve"> eura u odno</w:t>
            </w:r>
            <w:r w:rsidR="006121DF" w:rsidRPr="006121DF">
              <w:rPr>
                <w:bCs/>
              </w:rPr>
              <w:t>su na izvještajno razdoblje 2024</w:t>
            </w:r>
            <w:r w:rsidRPr="006121DF">
              <w:rPr>
                <w:bCs/>
              </w:rPr>
              <w:t>. godine.</w:t>
            </w:r>
          </w:p>
          <w:p w:rsidR="001B73B1" w:rsidRPr="000A0040" w:rsidRDefault="001B73B1" w:rsidP="00082083">
            <w:pPr>
              <w:ind w:left="720"/>
              <w:rPr>
                <w:bCs/>
                <w:color w:val="FF0000"/>
              </w:rPr>
            </w:pPr>
            <w:r w:rsidRPr="001B7D7A">
              <w:rPr>
                <w:bCs/>
              </w:rPr>
              <w:t>-</w:t>
            </w:r>
            <w:r w:rsidRPr="006121DF">
              <w:rPr>
                <w:b/>
                <w:bCs/>
              </w:rPr>
              <w:t>financijske rashode</w:t>
            </w:r>
            <w:r w:rsidRPr="006121DF">
              <w:rPr>
                <w:bCs/>
              </w:rPr>
              <w:t xml:space="preserve"> u iznosu od </w:t>
            </w:r>
            <w:r w:rsidR="006121DF" w:rsidRPr="006121DF">
              <w:rPr>
                <w:bCs/>
              </w:rPr>
              <w:t>793,11</w:t>
            </w:r>
            <w:r w:rsidRPr="006121DF">
              <w:rPr>
                <w:bCs/>
              </w:rPr>
              <w:t xml:space="preserve"> eura odnosno </w:t>
            </w:r>
            <w:r w:rsidR="006121DF" w:rsidRPr="006121DF">
              <w:rPr>
                <w:bCs/>
              </w:rPr>
              <w:t>95,56</w:t>
            </w:r>
            <w:r w:rsidRPr="006121DF">
              <w:rPr>
                <w:bCs/>
              </w:rPr>
              <w:t xml:space="preserve"> % planiranih sredstava. Rashod proizlazi iz bankarskih usluga i usluga platnog </w:t>
            </w:r>
            <w:r w:rsidRPr="005A4840">
              <w:rPr>
                <w:bCs/>
              </w:rPr>
              <w:t>prometa</w:t>
            </w:r>
            <w:r w:rsidR="006121DF" w:rsidRPr="005A4840">
              <w:rPr>
                <w:bCs/>
              </w:rPr>
              <w:t xml:space="preserve"> i zateznih kamata. U odnosu na realizaciju 2024</w:t>
            </w:r>
            <w:r w:rsidRPr="005A4840">
              <w:rPr>
                <w:bCs/>
              </w:rPr>
              <w:t xml:space="preserve">. godinu dolazi do </w:t>
            </w:r>
            <w:r w:rsidR="005A4840" w:rsidRPr="005A4840">
              <w:rPr>
                <w:bCs/>
              </w:rPr>
              <w:t>smanjenj</w:t>
            </w:r>
            <w:r w:rsidRPr="005A4840">
              <w:rPr>
                <w:bCs/>
              </w:rPr>
              <w:t xml:space="preserve">a u iznosu od </w:t>
            </w:r>
            <w:r w:rsidR="005A4840" w:rsidRPr="005A4840">
              <w:rPr>
                <w:bCs/>
              </w:rPr>
              <w:t>78,</w:t>
            </w:r>
            <w:proofErr w:type="spellStart"/>
            <w:r w:rsidR="005A4840" w:rsidRPr="005A4840">
              <w:rPr>
                <w:bCs/>
              </w:rPr>
              <w:t>78</w:t>
            </w:r>
            <w:proofErr w:type="spellEnd"/>
            <w:r w:rsidRPr="005A4840">
              <w:rPr>
                <w:bCs/>
              </w:rPr>
              <w:t xml:space="preserve"> eura.</w:t>
            </w:r>
          </w:p>
          <w:p w:rsidR="001B73B1" w:rsidRPr="005A4840" w:rsidRDefault="001B73B1" w:rsidP="00082083">
            <w:pPr>
              <w:pStyle w:val="Odlomakpopisa"/>
              <w:numPr>
                <w:ilvl w:val="0"/>
                <w:numId w:val="4"/>
              </w:numPr>
              <w:rPr>
                <w:bCs/>
              </w:rPr>
            </w:pPr>
            <w:r w:rsidRPr="005A4840">
              <w:rPr>
                <w:b/>
                <w:bCs/>
              </w:rPr>
              <w:t>Pomoć proračunskim korisnicima</w:t>
            </w:r>
            <w:r w:rsidRPr="005A4840">
              <w:rPr>
                <w:bCs/>
              </w:rPr>
              <w:t xml:space="preserve">- vidljiva nam je realizacija rashoda za zaposlene </w:t>
            </w:r>
            <w:r w:rsidR="005A4840" w:rsidRPr="005A4840">
              <w:rPr>
                <w:bCs/>
              </w:rPr>
              <w:t>99,25</w:t>
            </w:r>
            <w:r w:rsidRPr="005A4840">
              <w:rPr>
                <w:bCs/>
              </w:rPr>
              <w:t xml:space="preserve">%, dok kod materijalnih rashoda iznosi </w:t>
            </w:r>
            <w:r w:rsidR="005A4840" w:rsidRPr="005A4840">
              <w:rPr>
                <w:bCs/>
              </w:rPr>
              <w:t>94,17</w:t>
            </w:r>
            <w:r w:rsidRPr="005A4840">
              <w:rPr>
                <w:bCs/>
              </w:rPr>
              <w:t xml:space="preserve">%. </w:t>
            </w:r>
          </w:p>
          <w:p w:rsidR="001B73B1" w:rsidRPr="001B7D7A" w:rsidRDefault="001B73B1" w:rsidP="000C2E35">
            <w:pPr>
              <w:pStyle w:val="Odlomakpopisa"/>
              <w:rPr>
                <w:bCs/>
              </w:rPr>
            </w:pPr>
            <w:r w:rsidRPr="001B7D7A">
              <w:rPr>
                <w:bCs/>
              </w:rPr>
              <w:t>Promatr</w:t>
            </w:r>
            <w:r w:rsidR="005A4840" w:rsidRPr="001B7D7A">
              <w:rPr>
                <w:bCs/>
              </w:rPr>
              <w:t>ajući izvještajno razdoblje 2024</w:t>
            </w:r>
            <w:r w:rsidRPr="001B7D7A">
              <w:rPr>
                <w:bCs/>
              </w:rPr>
              <w:t xml:space="preserve">. godine vidljivo nam je sveukupno povećanje  od </w:t>
            </w:r>
            <w:r w:rsidR="000C2E35" w:rsidRPr="001B7D7A">
              <w:rPr>
                <w:bCs/>
              </w:rPr>
              <w:t>15.58%.</w:t>
            </w:r>
            <w:r w:rsidRPr="001B7D7A">
              <w:rPr>
                <w:bCs/>
              </w:rPr>
              <w:t xml:space="preserve">Promatrajući povećanja u odnosu izvještajno razdoblje prethodne godine kod rashoda za zaposlene povećanja iznosi </w:t>
            </w:r>
            <w:r w:rsidR="000C2E35" w:rsidRPr="001B7D7A">
              <w:rPr>
                <w:bCs/>
              </w:rPr>
              <w:t>117.621,12</w:t>
            </w:r>
            <w:r w:rsidRPr="001B7D7A">
              <w:rPr>
                <w:bCs/>
              </w:rPr>
              <w:t xml:space="preserve"> eura</w:t>
            </w:r>
            <w:r w:rsidR="000C2E35" w:rsidRPr="001B7D7A">
              <w:rPr>
                <w:bCs/>
              </w:rPr>
              <w:t xml:space="preserve"> </w:t>
            </w:r>
            <w:r w:rsidRPr="001B7D7A">
              <w:rPr>
                <w:bCs/>
              </w:rPr>
              <w:t xml:space="preserve">, kod ostalih rashoda za zaposlene </w:t>
            </w:r>
            <w:r w:rsidR="000C2E35" w:rsidRPr="001B7D7A">
              <w:rPr>
                <w:bCs/>
              </w:rPr>
              <w:t>ono</w:t>
            </w:r>
            <w:r w:rsidRPr="001B7D7A">
              <w:rPr>
                <w:bCs/>
              </w:rPr>
              <w:t xml:space="preserve"> iznosi </w:t>
            </w:r>
            <w:r w:rsidR="000C2E35" w:rsidRPr="001B7D7A">
              <w:rPr>
                <w:bCs/>
              </w:rPr>
              <w:t>4.163,28</w:t>
            </w:r>
            <w:r w:rsidRPr="001B7D7A">
              <w:rPr>
                <w:bCs/>
              </w:rPr>
              <w:t xml:space="preserve"> eura, kod doprinosa na plaće ono iznosi </w:t>
            </w:r>
            <w:r w:rsidR="000C2E35" w:rsidRPr="001B7D7A">
              <w:rPr>
                <w:bCs/>
              </w:rPr>
              <w:t>15.761,45</w:t>
            </w:r>
            <w:r w:rsidRPr="001B7D7A">
              <w:rPr>
                <w:bCs/>
              </w:rPr>
              <w:t xml:space="preserve"> eura, kod naknada troškova za prijevoz na posao i s posla </w:t>
            </w:r>
            <w:r w:rsidR="000C2E35" w:rsidRPr="001B7D7A">
              <w:rPr>
                <w:bCs/>
              </w:rPr>
              <w:t>smanjenje</w:t>
            </w:r>
            <w:r w:rsidRPr="001B7D7A">
              <w:rPr>
                <w:bCs/>
              </w:rPr>
              <w:t xml:space="preserve"> iznosi </w:t>
            </w:r>
            <w:r w:rsidR="000C2E35" w:rsidRPr="001B7D7A">
              <w:rPr>
                <w:bCs/>
              </w:rPr>
              <w:t>665,91</w:t>
            </w:r>
            <w:r w:rsidRPr="001B7D7A">
              <w:rPr>
                <w:bCs/>
              </w:rPr>
              <w:t xml:space="preserve"> eura, kod intelektualnih i osobnih usluga povećanje iznosi </w:t>
            </w:r>
            <w:r w:rsidR="001B7D7A" w:rsidRPr="001B7D7A">
              <w:rPr>
                <w:bCs/>
              </w:rPr>
              <w:t>20.370,25</w:t>
            </w:r>
            <w:r w:rsidRPr="001B7D7A">
              <w:rPr>
                <w:bCs/>
              </w:rPr>
              <w:t xml:space="preserve"> eura, kod naknada i pristojbi dolazi do povećanja u iznosu od </w:t>
            </w:r>
            <w:r w:rsidR="001B7D7A" w:rsidRPr="001B7D7A">
              <w:rPr>
                <w:bCs/>
              </w:rPr>
              <w:t>508,00</w:t>
            </w:r>
            <w:r w:rsidRPr="001B7D7A">
              <w:rPr>
                <w:bCs/>
              </w:rPr>
              <w:t>eura.</w:t>
            </w:r>
          </w:p>
          <w:p w:rsidR="001B73B1" w:rsidRDefault="001B73B1" w:rsidP="00082083">
            <w:pPr>
              <w:pStyle w:val="Odlomakpopisa"/>
              <w:rPr>
                <w:bCs/>
                <w:color w:val="000000"/>
              </w:rPr>
            </w:pPr>
            <w:r w:rsidRPr="000840BA">
              <w:rPr>
                <w:bCs/>
                <w:color w:val="000000"/>
              </w:rPr>
              <w:t>Iz izvora pomoći od Ministarstva znanosti, obrazovanja i mladih proizlazi iz  povećanja koeficijenta za obračun plaće zaposlenika i vanjskih suradnika</w:t>
            </w:r>
            <w:r w:rsidR="000C2E35">
              <w:rPr>
                <w:bCs/>
                <w:color w:val="000000"/>
              </w:rPr>
              <w:t xml:space="preserve"> </w:t>
            </w:r>
            <w:r w:rsidRPr="000840BA">
              <w:rPr>
                <w:bCs/>
                <w:color w:val="000000"/>
              </w:rPr>
              <w:t xml:space="preserve">ostvareno je pravo zaposlenika na nagradu za uskršnje </w:t>
            </w:r>
            <w:r>
              <w:rPr>
                <w:bCs/>
                <w:color w:val="000000"/>
              </w:rPr>
              <w:t>blagdane, jubilarna nagrada, dar za djecu, božićnica, te većeg broja vanjskih suradnika.</w:t>
            </w:r>
          </w:p>
          <w:p w:rsidR="00E51727" w:rsidRDefault="00E51727" w:rsidP="00082083">
            <w:pPr>
              <w:pStyle w:val="Odlomakpopisa"/>
              <w:rPr>
                <w:bCs/>
                <w:color w:val="000000"/>
              </w:rPr>
            </w:pPr>
            <w:r>
              <w:rPr>
                <w:bCs/>
                <w:color w:val="000000"/>
              </w:rPr>
              <w:t xml:space="preserve">Povećanje rashoda odnosi se i na 13.plaću  (troškovi plaća zaposlenih  za 12.mjesec 2025. i naknada za invalide prvi put ove godine knjiže se na rashode umjesto na kontinuirane rashode </w:t>
            </w:r>
            <w:r>
              <w:rPr>
                <w:bCs/>
                <w:color w:val="000000"/>
              </w:rPr>
              <w:lastRenderedPageBreak/>
              <w:t>budućih razdoblja) u iznosu od 76.714,48eura.</w:t>
            </w:r>
          </w:p>
          <w:p w:rsidR="001B73B1" w:rsidRDefault="001B73B1" w:rsidP="005A4840">
            <w:pPr>
              <w:pStyle w:val="Odlomakpopisa"/>
              <w:rPr>
                <w:bCs/>
                <w:color w:val="000000"/>
              </w:rPr>
            </w:pPr>
            <w:r>
              <w:rPr>
                <w:bCs/>
                <w:color w:val="000000"/>
              </w:rPr>
              <w:t xml:space="preserve">Iz </w:t>
            </w:r>
            <w:r w:rsidRPr="00475F28">
              <w:rPr>
                <w:bCs/>
                <w:color w:val="000000"/>
              </w:rPr>
              <w:t xml:space="preserve"> izvora pomoći od Grada Omiša proizlazi iz rashoda za podmirenje zapošljavanja na određeno spremačice (20 sati tjedno) za što nemamo odobrenje Ministarstva znanosti, obrazovanja i mladih, podmirenje troška ugovora o djelu s voditeljem školske</w:t>
            </w:r>
            <w:r w:rsidR="005A4840">
              <w:rPr>
                <w:bCs/>
                <w:color w:val="000000"/>
              </w:rPr>
              <w:t xml:space="preserve"> klape „Matačićevi slavuji“</w:t>
            </w:r>
          </w:p>
          <w:p w:rsidR="005A4840" w:rsidRPr="002A34A7" w:rsidRDefault="005A4840" w:rsidP="002A34A7">
            <w:pPr>
              <w:rPr>
                <w:bCs/>
                <w:color w:val="000000"/>
              </w:rPr>
            </w:pPr>
          </w:p>
        </w:tc>
      </w:tr>
      <w:tr w:rsidR="001B73B1" w:rsidRPr="003A3C1D" w:rsidTr="00082083">
        <w:trPr>
          <w:gridAfter w:val="1"/>
          <w:trHeight w:val="257"/>
        </w:trPr>
        <w:tc>
          <w:tcPr>
            <w:tcW w:w="0" w:type="auto"/>
            <w:gridSpan w:val="7"/>
            <w:shd w:val="clear" w:color="auto" w:fill="FFFFFF"/>
          </w:tcPr>
          <w:tbl>
            <w:tblPr>
              <w:tblW w:w="4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3019"/>
              <w:gridCol w:w="1758"/>
            </w:tblGrid>
            <w:tr w:rsidR="001B73B1" w:rsidRPr="004A6913" w:rsidTr="00082083">
              <w:trPr>
                <w:trHeight w:val="192"/>
              </w:trPr>
              <w:tc>
                <w:tcPr>
                  <w:tcW w:w="1940" w:type="pct"/>
                  <w:shd w:val="clear" w:color="auto" w:fill="F2F2F2"/>
                </w:tcPr>
                <w:p w:rsidR="001B73B1" w:rsidRPr="004A6913" w:rsidRDefault="001B73B1" w:rsidP="00082083">
                  <w:pPr>
                    <w:jc w:val="center"/>
                    <w:rPr>
                      <w:b/>
                      <w:bCs/>
                      <w:color w:val="000000" w:themeColor="text1"/>
                      <w:sz w:val="22"/>
                      <w:szCs w:val="22"/>
                    </w:rPr>
                  </w:pPr>
                  <w:r w:rsidRPr="004A6913">
                    <w:rPr>
                      <w:b/>
                      <w:bCs/>
                      <w:color w:val="000000" w:themeColor="text1"/>
                      <w:sz w:val="20"/>
                      <w:szCs w:val="20"/>
                    </w:rPr>
                    <w:lastRenderedPageBreak/>
                    <w:t>Plan/rebalans 202</w:t>
                  </w:r>
                  <w:r w:rsidR="004A6913" w:rsidRPr="004A6913">
                    <w:rPr>
                      <w:b/>
                      <w:bCs/>
                      <w:color w:val="000000" w:themeColor="text1"/>
                      <w:sz w:val="20"/>
                      <w:szCs w:val="20"/>
                    </w:rPr>
                    <w:t>5</w:t>
                  </w:r>
                  <w:r w:rsidRPr="004A6913">
                    <w:rPr>
                      <w:b/>
                      <w:bCs/>
                      <w:color w:val="000000" w:themeColor="text1"/>
                      <w:sz w:val="20"/>
                      <w:szCs w:val="20"/>
                    </w:rPr>
                    <w:t>.</w:t>
                  </w:r>
                </w:p>
              </w:tc>
              <w:tc>
                <w:tcPr>
                  <w:tcW w:w="1934" w:type="pct"/>
                  <w:shd w:val="clear" w:color="auto" w:fill="F2F2F2"/>
                </w:tcPr>
                <w:p w:rsidR="001B73B1" w:rsidRPr="004A6913" w:rsidRDefault="001B73B1" w:rsidP="00082083">
                  <w:pPr>
                    <w:jc w:val="center"/>
                    <w:rPr>
                      <w:b/>
                      <w:bCs/>
                      <w:color w:val="000000" w:themeColor="text1"/>
                      <w:sz w:val="22"/>
                      <w:szCs w:val="22"/>
                    </w:rPr>
                  </w:pPr>
                  <w:r w:rsidRPr="004A6913">
                    <w:rPr>
                      <w:b/>
                      <w:bCs/>
                      <w:color w:val="000000" w:themeColor="text1"/>
                      <w:sz w:val="20"/>
                      <w:szCs w:val="20"/>
                    </w:rPr>
                    <w:t xml:space="preserve">Realizirano </w:t>
                  </w:r>
                  <w:r w:rsidRPr="004A6913">
                    <w:rPr>
                      <w:b/>
                      <w:bCs/>
                      <w:color w:val="000000" w:themeColor="text1"/>
                      <w:sz w:val="20"/>
                      <w:szCs w:val="20"/>
                    </w:rPr>
                    <w:br/>
                    <w:t>siječanj – prosinac 202</w:t>
                  </w:r>
                  <w:r w:rsidR="004A6913" w:rsidRPr="004A6913">
                    <w:rPr>
                      <w:b/>
                      <w:bCs/>
                      <w:color w:val="000000" w:themeColor="text1"/>
                      <w:sz w:val="20"/>
                      <w:szCs w:val="20"/>
                    </w:rPr>
                    <w:t>5</w:t>
                  </w:r>
                  <w:r w:rsidRPr="004A6913">
                    <w:rPr>
                      <w:b/>
                      <w:bCs/>
                      <w:color w:val="000000" w:themeColor="text1"/>
                      <w:sz w:val="20"/>
                      <w:szCs w:val="20"/>
                    </w:rPr>
                    <w:t>.</w:t>
                  </w:r>
                </w:p>
              </w:tc>
              <w:tc>
                <w:tcPr>
                  <w:tcW w:w="1126" w:type="pct"/>
                  <w:shd w:val="clear" w:color="auto" w:fill="F2F2F2"/>
                </w:tcPr>
                <w:p w:rsidR="001B73B1" w:rsidRPr="004A6913" w:rsidRDefault="001B73B1" w:rsidP="00082083">
                  <w:pPr>
                    <w:jc w:val="center"/>
                    <w:rPr>
                      <w:b/>
                      <w:bCs/>
                      <w:color w:val="000000" w:themeColor="text1"/>
                      <w:sz w:val="22"/>
                      <w:szCs w:val="22"/>
                    </w:rPr>
                  </w:pPr>
                  <w:r w:rsidRPr="004A6913">
                    <w:rPr>
                      <w:b/>
                      <w:bCs/>
                      <w:color w:val="000000" w:themeColor="text1"/>
                      <w:sz w:val="20"/>
                      <w:szCs w:val="20"/>
                    </w:rPr>
                    <w:t>Indeks</w:t>
                  </w:r>
                </w:p>
              </w:tc>
            </w:tr>
            <w:tr w:rsidR="001B73B1" w:rsidRPr="004A6913" w:rsidTr="00082083">
              <w:trPr>
                <w:trHeight w:val="192"/>
              </w:trPr>
              <w:tc>
                <w:tcPr>
                  <w:tcW w:w="1940" w:type="pct"/>
                  <w:tcBorders>
                    <w:top w:val="single" w:sz="4" w:space="0" w:color="auto"/>
                    <w:left w:val="single" w:sz="4" w:space="0" w:color="auto"/>
                    <w:bottom w:val="single" w:sz="4" w:space="0" w:color="auto"/>
                    <w:right w:val="single" w:sz="4" w:space="0" w:color="auto"/>
                  </w:tcBorders>
                  <w:shd w:val="clear" w:color="auto" w:fill="auto"/>
                </w:tcPr>
                <w:p w:rsidR="001B73B1" w:rsidRPr="004A6913" w:rsidRDefault="004A6913" w:rsidP="00082083">
                  <w:pPr>
                    <w:jc w:val="right"/>
                    <w:rPr>
                      <w:bCs/>
                      <w:color w:val="000000" w:themeColor="text1"/>
                      <w:sz w:val="22"/>
                      <w:szCs w:val="22"/>
                    </w:rPr>
                  </w:pPr>
                  <w:r w:rsidRPr="004A6913">
                    <w:rPr>
                      <w:bCs/>
                      <w:color w:val="000000" w:themeColor="text1"/>
                      <w:sz w:val="22"/>
                      <w:szCs w:val="22"/>
                    </w:rPr>
                    <w:t>1.088.071,60</w:t>
                  </w:r>
                  <w:r w:rsidR="001B73B1" w:rsidRPr="004A6913">
                    <w:rPr>
                      <w:bCs/>
                      <w:color w:val="000000" w:themeColor="text1"/>
                      <w:sz w:val="22"/>
                      <w:szCs w:val="22"/>
                    </w:rPr>
                    <w:t xml:space="preserve"> €</w:t>
                  </w:r>
                </w:p>
              </w:tc>
              <w:tc>
                <w:tcPr>
                  <w:tcW w:w="1934" w:type="pct"/>
                  <w:tcBorders>
                    <w:top w:val="single" w:sz="4" w:space="0" w:color="auto"/>
                    <w:left w:val="single" w:sz="4" w:space="0" w:color="auto"/>
                    <w:bottom w:val="single" w:sz="4" w:space="0" w:color="auto"/>
                    <w:right w:val="single" w:sz="4" w:space="0" w:color="auto"/>
                  </w:tcBorders>
                  <w:shd w:val="clear" w:color="auto" w:fill="auto"/>
                </w:tcPr>
                <w:p w:rsidR="001B73B1" w:rsidRPr="004A6913" w:rsidRDefault="004A6913" w:rsidP="000C2E35">
                  <w:pPr>
                    <w:jc w:val="right"/>
                    <w:rPr>
                      <w:bCs/>
                      <w:color w:val="000000" w:themeColor="text1"/>
                      <w:sz w:val="22"/>
                      <w:szCs w:val="22"/>
                    </w:rPr>
                  </w:pPr>
                  <w:r w:rsidRPr="004A6913">
                    <w:rPr>
                      <w:bCs/>
                      <w:color w:val="000000" w:themeColor="text1"/>
                      <w:sz w:val="22"/>
                      <w:szCs w:val="22"/>
                    </w:rPr>
                    <w:t>1.</w:t>
                  </w:r>
                  <w:r w:rsidR="000C2E35">
                    <w:rPr>
                      <w:bCs/>
                      <w:color w:val="000000" w:themeColor="text1"/>
                      <w:sz w:val="22"/>
                      <w:szCs w:val="22"/>
                    </w:rPr>
                    <w:t>082437,54</w:t>
                  </w:r>
                  <w:r w:rsidR="001B73B1" w:rsidRPr="004A6913">
                    <w:rPr>
                      <w:bCs/>
                      <w:color w:val="000000" w:themeColor="text1"/>
                      <w:sz w:val="22"/>
                      <w:szCs w:val="22"/>
                    </w:rPr>
                    <w:t xml:space="preserve">  €</w:t>
                  </w:r>
                </w:p>
              </w:tc>
              <w:tc>
                <w:tcPr>
                  <w:tcW w:w="1126" w:type="pct"/>
                  <w:tcBorders>
                    <w:top w:val="single" w:sz="4" w:space="0" w:color="auto"/>
                    <w:left w:val="single" w:sz="4" w:space="0" w:color="auto"/>
                    <w:bottom w:val="single" w:sz="4" w:space="0" w:color="auto"/>
                    <w:right w:val="single" w:sz="4" w:space="0" w:color="auto"/>
                  </w:tcBorders>
                  <w:shd w:val="clear" w:color="auto" w:fill="auto"/>
                </w:tcPr>
                <w:p w:rsidR="001B73B1" w:rsidRPr="004A6913" w:rsidRDefault="000C2E35" w:rsidP="004A6913">
                  <w:pPr>
                    <w:jc w:val="right"/>
                    <w:rPr>
                      <w:bCs/>
                      <w:color w:val="000000" w:themeColor="text1"/>
                      <w:sz w:val="22"/>
                      <w:szCs w:val="22"/>
                    </w:rPr>
                  </w:pPr>
                  <w:r>
                    <w:rPr>
                      <w:bCs/>
                      <w:color w:val="000000" w:themeColor="text1"/>
                      <w:sz w:val="22"/>
                      <w:szCs w:val="22"/>
                    </w:rPr>
                    <w:t>99,48</w:t>
                  </w:r>
                  <w:r w:rsidR="001B73B1" w:rsidRPr="004A6913">
                    <w:rPr>
                      <w:bCs/>
                      <w:color w:val="000000" w:themeColor="text1"/>
                      <w:sz w:val="22"/>
                      <w:szCs w:val="22"/>
                    </w:rPr>
                    <w:t xml:space="preserve"> %</w:t>
                  </w:r>
                </w:p>
              </w:tc>
            </w:tr>
          </w:tbl>
          <w:p w:rsidR="001B73B1" w:rsidRPr="004A6913" w:rsidRDefault="001B73B1" w:rsidP="00082083">
            <w:pPr>
              <w:rPr>
                <w:bCs/>
                <w:color w:val="000000" w:themeColor="text1"/>
              </w:rPr>
            </w:pPr>
          </w:p>
        </w:tc>
      </w:tr>
      <w:tr w:rsidR="001B73B1" w:rsidRPr="00466EA6" w:rsidTr="00082083">
        <w:tblPrEx>
          <w:tblLook w:val="04A0" w:firstRow="1" w:lastRow="0" w:firstColumn="1" w:lastColumn="0" w:noHBand="0" w:noVBand="1"/>
        </w:tblPrEx>
        <w:trPr>
          <w:trHeight w:val="566"/>
        </w:trPr>
        <w:tc>
          <w:tcPr>
            <w:tcW w:w="0" w:type="auto"/>
            <w:shd w:val="clear" w:color="auto" w:fill="D9D9D9"/>
          </w:tcPr>
          <w:p w:rsidR="001B73B1" w:rsidRPr="004A6913" w:rsidRDefault="001B73B1" w:rsidP="00082083">
            <w:pPr>
              <w:rPr>
                <w:b/>
                <w:color w:val="000000" w:themeColor="text1"/>
                <w:sz w:val="20"/>
                <w:szCs w:val="20"/>
              </w:rPr>
            </w:pPr>
            <w:r w:rsidRPr="004A6913">
              <w:rPr>
                <w:b/>
                <w:color w:val="000000" w:themeColor="text1"/>
                <w:sz w:val="20"/>
                <w:szCs w:val="20"/>
              </w:rPr>
              <w:t>Pokazatelj rezultata</w:t>
            </w:r>
          </w:p>
        </w:tc>
        <w:tc>
          <w:tcPr>
            <w:tcW w:w="0" w:type="auto"/>
            <w:shd w:val="clear" w:color="auto" w:fill="D9D9D9"/>
          </w:tcPr>
          <w:p w:rsidR="001B73B1" w:rsidRPr="004A6913" w:rsidRDefault="001B73B1" w:rsidP="00082083">
            <w:pPr>
              <w:jc w:val="center"/>
              <w:rPr>
                <w:b/>
                <w:color w:val="000000" w:themeColor="text1"/>
                <w:sz w:val="20"/>
                <w:szCs w:val="20"/>
              </w:rPr>
            </w:pPr>
            <w:r w:rsidRPr="004A6913">
              <w:rPr>
                <w:b/>
                <w:color w:val="000000" w:themeColor="text1"/>
                <w:sz w:val="20"/>
                <w:szCs w:val="20"/>
              </w:rPr>
              <w:t>Definicija</w:t>
            </w:r>
          </w:p>
        </w:tc>
        <w:tc>
          <w:tcPr>
            <w:tcW w:w="0" w:type="auto"/>
            <w:shd w:val="clear" w:color="auto" w:fill="D9D9D9"/>
          </w:tcPr>
          <w:p w:rsidR="001B73B1" w:rsidRPr="00AD6019" w:rsidRDefault="001B73B1" w:rsidP="00082083">
            <w:pPr>
              <w:jc w:val="center"/>
              <w:rPr>
                <w:b/>
                <w:sz w:val="20"/>
                <w:szCs w:val="20"/>
              </w:rPr>
            </w:pPr>
            <w:r w:rsidRPr="00AD6019">
              <w:rPr>
                <w:b/>
                <w:sz w:val="20"/>
                <w:szCs w:val="20"/>
              </w:rPr>
              <w:t>Jedinica</w:t>
            </w:r>
          </w:p>
        </w:tc>
        <w:tc>
          <w:tcPr>
            <w:tcW w:w="0" w:type="auto"/>
            <w:shd w:val="clear" w:color="auto" w:fill="D9D9D9"/>
          </w:tcPr>
          <w:p w:rsidR="001B73B1" w:rsidRPr="00AD6019" w:rsidRDefault="001B73B1" w:rsidP="005A4840">
            <w:pPr>
              <w:jc w:val="center"/>
              <w:rPr>
                <w:b/>
                <w:sz w:val="20"/>
                <w:szCs w:val="20"/>
              </w:rPr>
            </w:pPr>
            <w:r w:rsidRPr="00AD6019">
              <w:rPr>
                <w:b/>
                <w:sz w:val="20"/>
                <w:szCs w:val="20"/>
              </w:rPr>
              <w:t>Polazna vrijednost 202</w:t>
            </w:r>
            <w:r w:rsidR="005A4840">
              <w:rPr>
                <w:b/>
                <w:sz w:val="20"/>
                <w:szCs w:val="20"/>
              </w:rPr>
              <w:t>5</w:t>
            </w:r>
            <w:r w:rsidRPr="00AD6019">
              <w:rPr>
                <w:b/>
                <w:sz w:val="20"/>
                <w:szCs w:val="20"/>
              </w:rPr>
              <w:t>.</w:t>
            </w:r>
          </w:p>
        </w:tc>
        <w:tc>
          <w:tcPr>
            <w:tcW w:w="0" w:type="auto"/>
            <w:shd w:val="clear" w:color="auto" w:fill="D9D9D9"/>
          </w:tcPr>
          <w:p w:rsidR="001B73B1" w:rsidRPr="00AD6019" w:rsidRDefault="001B73B1" w:rsidP="00082083">
            <w:pPr>
              <w:jc w:val="center"/>
              <w:rPr>
                <w:b/>
                <w:sz w:val="20"/>
                <w:szCs w:val="20"/>
              </w:rPr>
            </w:pPr>
            <w:r>
              <w:rPr>
                <w:b/>
                <w:sz w:val="20"/>
                <w:szCs w:val="20"/>
              </w:rPr>
              <w:t>Izvor podataka</w:t>
            </w:r>
          </w:p>
        </w:tc>
        <w:tc>
          <w:tcPr>
            <w:tcW w:w="0" w:type="auto"/>
            <w:shd w:val="clear" w:color="auto" w:fill="D9D9D9"/>
          </w:tcPr>
          <w:p w:rsidR="001B73B1" w:rsidRPr="00AD6019" w:rsidRDefault="001B73B1" w:rsidP="00082083">
            <w:pPr>
              <w:jc w:val="center"/>
              <w:rPr>
                <w:b/>
                <w:sz w:val="20"/>
                <w:szCs w:val="20"/>
              </w:rPr>
            </w:pPr>
            <w:r w:rsidRPr="00AD6019">
              <w:rPr>
                <w:b/>
                <w:sz w:val="20"/>
                <w:szCs w:val="20"/>
              </w:rPr>
              <w:t>Ciljana vrijednost 202</w:t>
            </w:r>
            <w:r w:rsidR="005A4840">
              <w:rPr>
                <w:b/>
                <w:sz w:val="20"/>
                <w:szCs w:val="20"/>
              </w:rPr>
              <w:t>5</w:t>
            </w:r>
            <w:r w:rsidRPr="00AD6019">
              <w:rPr>
                <w:b/>
                <w:sz w:val="20"/>
                <w:szCs w:val="20"/>
              </w:rPr>
              <w:t>.</w:t>
            </w:r>
          </w:p>
        </w:tc>
        <w:tc>
          <w:tcPr>
            <w:tcW w:w="0" w:type="auto"/>
            <w:gridSpan w:val="2"/>
            <w:shd w:val="clear" w:color="auto" w:fill="D9D9D9"/>
          </w:tcPr>
          <w:p w:rsidR="001B73B1" w:rsidRPr="00AD6019" w:rsidRDefault="001B73B1" w:rsidP="00082083">
            <w:pPr>
              <w:jc w:val="center"/>
              <w:rPr>
                <w:b/>
                <w:sz w:val="20"/>
                <w:szCs w:val="20"/>
              </w:rPr>
            </w:pPr>
            <w:r>
              <w:rPr>
                <w:b/>
                <w:sz w:val="20"/>
                <w:szCs w:val="20"/>
              </w:rPr>
              <w:t xml:space="preserve">Ostvarena </w:t>
            </w:r>
            <w:r w:rsidRPr="00AD6019">
              <w:rPr>
                <w:b/>
                <w:sz w:val="20"/>
                <w:szCs w:val="20"/>
              </w:rPr>
              <w:t>vrijednost 202</w:t>
            </w:r>
            <w:r w:rsidR="005A4840">
              <w:rPr>
                <w:b/>
                <w:sz w:val="20"/>
                <w:szCs w:val="20"/>
              </w:rPr>
              <w:t>5</w:t>
            </w:r>
            <w:r w:rsidRPr="00AD6019">
              <w:rPr>
                <w:b/>
                <w:sz w:val="20"/>
                <w:szCs w:val="20"/>
              </w:rPr>
              <w:t>.</w:t>
            </w:r>
          </w:p>
        </w:tc>
      </w:tr>
      <w:tr w:rsidR="001B73B1" w:rsidTr="00082083">
        <w:tblPrEx>
          <w:tblLook w:val="04A0" w:firstRow="1" w:lastRow="0" w:firstColumn="1" w:lastColumn="0" w:noHBand="0" w:noVBand="1"/>
        </w:tblPrEx>
        <w:trPr>
          <w:trHeight w:val="190"/>
        </w:trPr>
        <w:tc>
          <w:tcPr>
            <w:tcW w:w="0" w:type="auto"/>
            <w:shd w:val="clear" w:color="auto" w:fill="auto"/>
          </w:tcPr>
          <w:p w:rsidR="001B73B1" w:rsidRPr="00E726D3" w:rsidRDefault="001B73B1" w:rsidP="00082083">
            <w:pPr>
              <w:rPr>
                <w:sz w:val="14"/>
                <w:szCs w:val="14"/>
              </w:rPr>
            </w:pPr>
            <w:r w:rsidRPr="00E726D3">
              <w:rPr>
                <w:sz w:val="14"/>
                <w:szCs w:val="14"/>
              </w:rPr>
              <w:t>Broj zaposlenih na osnovi sati rada</w:t>
            </w:r>
          </w:p>
        </w:tc>
        <w:tc>
          <w:tcPr>
            <w:tcW w:w="0" w:type="auto"/>
            <w:shd w:val="clear" w:color="auto" w:fill="auto"/>
          </w:tcPr>
          <w:p w:rsidR="001B73B1" w:rsidRPr="00E726D3" w:rsidRDefault="001B73B1" w:rsidP="00082083">
            <w:pPr>
              <w:rPr>
                <w:sz w:val="14"/>
                <w:szCs w:val="14"/>
              </w:rPr>
            </w:pPr>
            <w:r w:rsidRPr="00E726D3">
              <w:rPr>
                <w:sz w:val="14"/>
                <w:szCs w:val="14"/>
              </w:rPr>
              <w:t>Povećanje broja zaposlenih</w:t>
            </w:r>
          </w:p>
        </w:tc>
        <w:tc>
          <w:tcPr>
            <w:tcW w:w="0" w:type="auto"/>
          </w:tcPr>
          <w:p w:rsidR="001B73B1" w:rsidRPr="00E726D3" w:rsidRDefault="001B73B1" w:rsidP="00082083">
            <w:pPr>
              <w:rPr>
                <w:sz w:val="14"/>
                <w:szCs w:val="14"/>
              </w:rPr>
            </w:pPr>
            <w:r w:rsidRPr="00E726D3">
              <w:rPr>
                <w:sz w:val="14"/>
                <w:szCs w:val="14"/>
              </w:rPr>
              <w:t>Broj</w:t>
            </w:r>
          </w:p>
          <w:p w:rsidR="001B73B1" w:rsidRPr="00E726D3" w:rsidRDefault="001B73B1" w:rsidP="00082083">
            <w:pPr>
              <w:rPr>
                <w:sz w:val="14"/>
                <w:szCs w:val="14"/>
              </w:rPr>
            </w:pPr>
            <w:r w:rsidRPr="00E726D3">
              <w:rPr>
                <w:sz w:val="14"/>
                <w:szCs w:val="14"/>
              </w:rPr>
              <w:t>zaposlenih</w:t>
            </w:r>
          </w:p>
        </w:tc>
        <w:tc>
          <w:tcPr>
            <w:tcW w:w="0" w:type="auto"/>
            <w:shd w:val="clear" w:color="auto" w:fill="auto"/>
          </w:tcPr>
          <w:p w:rsidR="001B73B1" w:rsidRPr="00E726D3" w:rsidRDefault="00CC68FC" w:rsidP="00082083">
            <w:pPr>
              <w:rPr>
                <w:sz w:val="14"/>
                <w:szCs w:val="14"/>
              </w:rPr>
            </w:pPr>
            <w:r>
              <w:rPr>
                <w:sz w:val="14"/>
                <w:szCs w:val="14"/>
              </w:rPr>
              <w:t>27</w:t>
            </w:r>
          </w:p>
        </w:tc>
        <w:tc>
          <w:tcPr>
            <w:tcW w:w="0" w:type="auto"/>
          </w:tcPr>
          <w:p w:rsidR="001B73B1" w:rsidRPr="00E726D3" w:rsidRDefault="001B73B1" w:rsidP="00082083">
            <w:pPr>
              <w:rPr>
                <w:sz w:val="14"/>
                <w:szCs w:val="14"/>
              </w:rPr>
            </w:pPr>
            <w:r w:rsidRPr="00E726D3">
              <w:rPr>
                <w:sz w:val="14"/>
                <w:szCs w:val="14"/>
              </w:rPr>
              <w:t>škola</w:t>
            </w:r>
          </w:p>
        </w:tc>
        <w:tc>
          <w:tcPr>
            <w:tcW w:w="0" w:type="auto"/>
            <w:shd w:val="clear" w:color="auto" w:fill="auto"/>
          </w:tcPr>
          <w:p w:rsidR="001B73B1" w:rsidRPr="00E726D3" w:rsidRDefault="001B73B1" w:rsidP="00082083">
            <w:pPr>
              <w:rPr>
                <w:sz w:val="14"/>
                <w:szCs w:val="14"/>
              </w:rPr>
            </w:pPr>
            <w:r>
              <w:rPr>
                <w:sz w:val="14"/>
                <w:szCs w:val="14"/>
              </w:rPr>
              <w:t>33</w:t>
            </w:r>
          </w:p>
        </w:tc>
        <w:tc>
          <w:tcPr>
            <w:tcW w:w="0" w:type="auto"/>
            <w:gridSpan w:val="2"/>
          </w:tcPr>
          <w:p w:rsidR="001B73B1" w:rsidRPr="00E726D3" w:rsidRDefault="00CC68FC" w:rsidP="00082083">
            <w:pPr>
              <w:rPr>
                <w:sz w:val="14"/>
                <w:szCs w:val="14"/>
              </w:rPr>
            </w:pPr>
            <w:r>
              <w:rPr>
                <w:sz w:val="14"/>
                <w:szCs w:val="14"/>
              </w:rPr>
              <w:t>28</w:t>
            </w:r>
          </w:p>
        </w:tc>
      </w:tr>
      <w:tr w:rsidR="001B73B1" w:rsidRPr="00761DCB" w:rsidTr="00082083">
        <w:tblPrEx>
          <w:tblLook w:val="04A0" w:firstRow="1" w:lastRow="0" w:firstColumn="1" w:lastColumn="0" w:noHBand="0" w:noVBand="1"/>
        </w:tblPrEx>
        <w:trPr>
          <w:trHeight w:val="190"/>
        </w:trPr>
        <w:tc>
          <w:tcPr>
            <w:tcW w:w="0" w:type="auto"/>
            <w:shd w:val="clear" w:color="auto" w:fill="auto"/>
          </w:tcPr>
          <w:p w:rsidR="001B73B1" w:rsidRPr="00E726D3" w:rsidRDefault="001B73B1" w:rsidP="00082083">
            <w:pPr>
              <w:rPr>
                <w:sz w:val="14"/>
                <w:szCs w:val="14"/>
              </w:rPr>
            </w:pPr>
            <w:r w:rsidRPr="00E726D3">
              <w:rPr>
                <w:sz w:val="14"/>
                <w:szCs w:val="14"/>
              </w:rPr>
              <w:t xml:space="preserve">Prosječan broj zaposlenih </w:t>
            </w:r>
          </w:p>
        </w:tc>
        <w:tc>
          <w:tcPr>
            <w:tcW w:w="0" w:type="auto"/>
            <w:shd w:val="clear" w:color="auto" w:fill="auto"/>
          </w:tcPr>
          <w:p w:rsidR="001B73B1" w:rsidRPr="00E726D3" w:rsidRDefault="001B73B1" w:rsidP="00082083">
            <w:pPr>
              <w:rPr>
                <w:sz w:val="14"/>
                <w:szCs w:val="14"/>
              </w:rPr>
            </w:pPr>
            <w:r w:rsidRPr="00E726D3">
              <w:rPr>
                <w:sz w:val="14"/>
                <w:szCs w:val="14"/>
              </w:rPr>
              <w:t>Povećanje broja zaposlenih</w:t>
            </w:r>
          </w:p>
        </w:tc>
        <w:tc>
          <w:tcPr>
            <w:tcW w:w="0" w:type="auto"/>
          </w:tcPr>
          <w:p w:rsidR="001B73B1" w:rsidRPr="00E726D3" w:rsidRDefault="001B73B1" w:rsidP="00082083">
            <w:pPr>
              <w:rPr>
                <w:sz w:val="14"/>
                <w:szCs w:val="14"/>
              </w:rPr>
            </w:pPr>
            <w:r w:rsidRPr="00E726D3">
              <w:rPr>
                <w:sz w:val="14"/>
                <w:szCs w:val="14"/>
              </w:rPr>
              <w:t>Broj zaposlenih</w:t>
            </w:r>
          </w:p>
        </w:tc>
        <w:tc>
          <w:tcPr>
            <w:tcW w:w="0" w:type="auto"/>
            <w:shd w:val="clear" w:color="auto" w:fill="auto"/>
          </w:tcPr>
          <w:p w:rsidR="001B73B1" w:rsidRPr="00E726D3" w:rsidRDefault="00CC68FC" w:rsidP="00082083">
            <w:pPr>
              <w:rPr>
                <w:sz w:val="14"/>
                <w:szCs w:val="14"/>
              </w:rPr>
            </w:pPr>
            <w:r>
              <w:rPr>
                <w:sz w:val="14"/>
                <w:szCs w:val="14"/>
              </w:rPr>
              <w:t>30</w:t>
            </w:r>
          </w:p>
        </w:tc>
        <w:tc>
          <w:tcPr>
            <w:tcW w:w="0" w:type="auto"/>
          </w:tcPr>
          <w:p w:rsidR="001B73B1" w:rsidRPr="00E726D3" w:rsidRDefault="001B73B1" w:rsidP="00082083">
            <w:pPr>
              <w:rPr>
                <w:sz w:val="14"/>
                <w:szCs w:val="14"/>
              </w:rPr>
            </w:pPr>
            <w:r w:rsidRPr="00E726D3">
              <w:rPr>
                <w:sz w:val="14"/>
                <w:szCs w:val="14"/>
              </w:rPr>
              <w:t>škola</w:t>
            </w:r>
          </w:p>
        </w:tc>
        <w:tc>
          <w:tcPr>
            <w:tcW w:w="0" w:type="auto"/>
            <w:shd w:val="clear" w:color="auto" w:fill="auto"/>
          </w:tcPr>
          <w:p w:rsidR="001B73B1" w:rsidRPr="00E726D3" w:rsidRDefault="001B73B1" w:rsidP="00082083">
            <w:pPr>
              <w:rPr>
                <w:sz w:val="14"/>
                <w:szCs w:val="14"/>
              </w:rPr>
            </w:pPr>
            <w:r>
              <w:rPr>
                <w:sz w:val="14"/>
                <w:szCs w:val="14"/>
              </w:rPr>
              <w:t>30</w:t>
            </w:r>
          </w:p>
        </w:tc>
        <w:tc>
          <w:tcPr>
            <w:tcW w:w="0" w:type="auto"/>
            <w:gridSpan w:val="2"/>
          </w:tcPr>
          <w:p w:rsidR="001B73B1" w:rsidRPr="00E726D3" w:rsidRDefault="00CC68FC" w:rsidP="00082083">
            <w:pPr>
              <w:rPr>
                <w:sz w:val="14"/>
                <w:szCs w:val="14"/>
              </w:rPr>
            </w:pPr>
            <w:r>
              <w:rPr>
                <w:sz w:val="14"/>
                <w:szCs w:val="14"/>
              </w:rPr>
              <w:t>31</w:t>
            </w:r>
          </w:p>
        </w:tc>
      </w:tr>
      <w:tr w:rsidR="001B73B1" w:rsidTr="00082083">
        <w:tblPrEx>
          <w:tblLook w:val="04A0" w:firstRow="1" w:lastRow="0" w:firstColumn="1" w:lastColumn="0" w:noHBand="0" w:noVBand="1"/>
        </w:tblPrEx>
        <w:trPr>
          <w:trHeight w:val="190"/>
        </w:trPr>
        <w:tc>
          <w:tcPr>
            <w:tcW w:w="0" w:type="auto"/>
            <w:tcBorders>
              <w:top w:val="single" w:sz="4" w:space="0" w:color="auto"/>
              <w:left w:val="single" w:sz="4" w:space="0" w:color="auto"/>
              <w:bottom w:val="single" w:sz="4" w:space="0" w:color="auto"/>
              <w:right w:val="single" w:sz="4" w:space="0" w:color="auto"/>
            </w:tcBorders>
            <w:shd w:val="clear" w:color="auto" w:fill="auto"/>
          </w:tcPr>
          <w:p w:rsidR="001B73B1" w:rsidRPr="00C84E24" w:rsidRDefault="001B73B1" w:rsidP="00082083">
            <w:pPr>
              <w:rPr>
                <w:sz w:val="14"/>
                <w:szCs w:val="14"/>
              </w:rPr>
            </w:pPr>
            <w:r>
              <w:rPr>
                <w:sz w:val="14"/>
                <w:szCs w:val="14"/>
              </w:rPr>
              <w:t>Povećanje broja upisanih učenika koji završe 6. razreda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73B1" w:rsidRPr="00C84E24" w:rsidRDefault="001B73B1" w:rsidP="00082083">
            <w:pPr>
              <w:rPr>
                <w:sz w:val="14"/>
                <w:szCs w:val="14"/>
              </w:rPr>
            </w:pPr>
            <w:r>
              <w:rPr>
                <w:sz w:val="14"/>
                <w:szCs w:val="14"/>
              </w:rPr>
              <w:t>Smanjenje broja ispisanih učenika</w:t>
            </w:r>
          </w:p>
        </w:tc>
        <w:tc>
          <w:tcPr>
            <w:tcW w:w="0" w:type="auto"/>
            <w:tcBorders>
              <w:top w:val="single" w:sz="4" w:space="0" w:color="auto"/>
              <w:left w:val="single" w:sz="4" w:space="0" w:color="auto"/>
              <w:bottom w:val="single" w:sz="4" w:space="0" w:color="auto"/>
              <w:right w:val="single" w:sz="4" w:space="0" w:color="auto"/>
            </w:tcBorders>
          </w:tcPr>
          <w:p w:rsidR="001B73B1" w:rsidRPr="00E02F75" w:rsidRDefault="001B73B1" w:rsidP="00082083">
            <w:pPr>
              <w:rPr>
                <w:sz w:val="14"/>
                <w:szCs w:val="14"/>
              </w:rPr>
            </w:pPr>
            <w:r>
              <w:rPr>
                <w:sz w:val="14"/>
                <w:szCs w:val="14"/>
              </w:rPr>
              <w:t>Broj učenika koji su završili  osnovno školstvo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73B1" w:rsidRPr="00931CB5" w:rsidRDefault="001B73B1" w:rsidP="00082083">
            <w:pPr>
              <w:rPr>
                <w:sz w:val="14"/>
                <w:szCs w:val="14"/>
              </w:rPr>
            </w:pPr>
            <w:r>
              <w:rPr>
                <w:sz w:val="14"/>
                <w:szCs w:val="14"/>
              </w:rPr>
              <w:t>18</w:t>
            </w:r>
          </w:p>
        </w:tc>
        <w:tc>
          <w:tcPr>
            <w:tcW w:w="0" w:type="auto"/>
            <w:tcBorders>
              <w:top w:val="single" w:sz="4" w:space="0" w:color="auto"/>
              <w:left w:val="single" w:sz="4" w:space="0" w:color="auto"/>
              <w:bottom w:val="single" w:sz="4" w:space="0" w:color="auto"/>
              <w:right w:val="single" w:sz="4" w:space="0" w:color="auto"/>
            </w:tcBorders>
          </w:tcPr>
          <w:p w:rsidR="001B73B1" w:rsidRPr="00E02F75" w:rsidRDefault="001B73B1" w:rsidP="00082083">
            <w:pPr>
              <w:rPr>
                <w:sz w:val="14"/>
                <w:szCs w:val="14"/>
              </w:rPr>
            </w:pPr>
            <w:r>
              <w:rPr>
                <w:sz w:val="14"/>
                <w:szCs w:val="14"/>
              </w:rPr>
              <w:t>e-matica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73B1" w:rsidRPr="00E02F75" w:rsidRDefault="001B73B1" w:rsidP="00082083">
            <w:pPr>
              <w:rPr>
                <w:sz w:val="14"/>
                <w:szCs w:val="14"/>
              </w:rPr>
            </w:pPr>
            <w:r>
              <w:rPr>
                <w:sz w:val="14"/>
                <w:szCs w:val="14"/>
              </w:rPr>
              <w:t>30</w:t>
            </w:r>
          </w:p>
        </w:tc>
        <w:tc>
          <w:tcPr>
            <w:tcW w:w="0" w:type="auto"/>
            <w:gridSpan w:val="2"/>
            <w:tcBorders>
              <w:top w:val="single" w:sz="4" w:space="0" w:color="auto"/>
              <w:left w:val="single" w:sz="4" w:space="0" w:color="auto"/>
              <w:bottom w:val="single" w:sz="4" w:space="0" w:color="auto"/>
              <w:right w:val="single" w:sz="4" w:space="0" w:color="auto"/>
            </w:tcBorders>
          </w:tcPr>
          <w:p w:rsidR="001B73B1" w:rsidRPr="00763F37" w:rsidRDefault="001B73B1" w:rsidP="00082083">
            <w:pPr>
              <w:rPr>
                <w:sz w:val="14"/>
                <w:szCs w:val="14"/>
              </w:rPr>
            </w:pPr>
            <w:r>
              <w:rPr>
                <w:sz w:val="14"/>
                <w:szCs w:val="14"/>
              </w:rPr>
              <w:t>26</w:t>
            </w:r>
          </w:p>
        </w:tc>
      </w:tr>
      <w:tr w:rsidR="001B73B1" w:rsidTr="00082083">
        <w:tblPrEx>
          <w:tblLook w:val="04A0" w:firstRow="1" w:lastRow="0" w:firstColumn="1" w:lastColumn="0" w:noHBand="0" w:noVBand="1"/>
        </w:tblPrEx>
        <w:trPr>
          <w:trHeight w:val="190"/>
        </w:trPr>
        <w:tc>
          <w:tcPr>
            <w:tcW w:w="0" w:type="auto"/>
            <w:tcBorders>
              <w:top w:val="single" w:sz="4" w:space="0" w:color="auto"/>
              <w:left w:val="single" w:sz="4" w:space="0" w:color="auto"/>
              <w:bottom w:val="single" w:sz="4" w:space="0" w:color="auto"/>
              <w:right w:val="single" w:sz="4" w:space="0" w:color="auto"/>
            </w:tcBorders>
            <w:shd w:val="clear" w:color="auto" w:fill="auto"/>
          </w:tcPr>
          <w:p w:rsidR="001B73B1" w:rsidRPr="00E02F75" w:rsidRDefault="001B73B1" w:rsidP="00082083">
            <w:pPr>
              <w:rPr>
                <w:sz w:val="14"/>
                <w:szCs w:val="14"/>
              </w:rPr>
            </w:pPr>
            <w:r w:rsidRPr="00E02F75">
              <w:rPr>
                <w:sz w:val="14"/>
                <w:szCs w:val="14"/>
              </w:rPr>
              <w:t>Povećanje broja učenika koji će nakon završene osnovne škole upisati srednju školu</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73B1" w:rsidRPr="00E02F75" w:rsidRDefault="001B73B1" w:rsidP="00082083">
            <w:pPr>
              <w:rPr>
                <w:sz w:val="14"/>
                <w:szCs w:val="14"/>
              </w:rPr>
            </w:pPr>
            <w:r>
              <w:rPr>
                <w:sz w:val="14"/>
                <w:szCs w:val="14"/>
              </w:rPr>
              <w:t>Poticanje učenika za daljnjim glazbenim obrazovanjem nakon završenog osnovno školskog obrazovanja</w:t>
            </w:r>
          </w:p>
        </w:tc>
        <w:tc>
          <w:tcPr>
            <w:tcW w:w="0" w:type="auto"/>
            <w:tcBorders>
              <w:top w:val="single" w:sz="4" w:space="0" w:color="auto"/>
              <w:left w:val="single" w:sz="4" w:space="0" w:color="auto"/>
              <w:bottom w:val="single" w:sz="4" w:space="0" w:color="auto"/>
              <w:right w:val="single" w:sz="4" w:space="0" w:color="auto"/>
            </w:tcBorders>
          </w:tcPr>
          <w:p w:rsidR="001B73B1" w:rsidRPr="00E02F75" w:rsidRDefault="001B73B1" w:rsidP="00082083">
            <w:pPr>
              <w:rPr>
                <w:sz w:val="14"/>
                <w:szCs w:val="14"/>
              </w:rPr>
            </w:pPr>
            <w:r>
              <w:rPr>
                <w:sz w:val="14"/>
                <w:szCs w:val="14"/>
              </w:rPr>
              <w:t>Broj upisanih učenika u srednju školu</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73B1" w:rsidRPr="00E02F75" w:rsidRDefault="001B73B1" w:rsidP="00082083">
            <w:pPr>
              <w:rPr>
                <w:sz w:val="14"/>
                <w:szCs w:val="14"/>
              </w:rPr>
            </w:pPr>
            <w:r>
              <w:rPr>
                <w:sz w:val="14"/>
                <w:szCs w:val="14"/>
              </w:rPr>
              <w:t>2</w:t>
            </w:r>
          </w:p>
        </w:tc>
        <w:tc>
          <w:tcPr>
            <w:tcW w:w="0" w:type="auto"/>
            <w:tcBorders>
              <w:top w:val="single" w:sz="4" w:space="0" w:color="auto"/>
              <w:left w:val="single" w:sz="4" w:space="0" w:color="auto"/>
              <w:bottom w:val="single" w:sz="4" w:space="0" w:color="auto"/>
              <w:right w:val="single" w:sz="4" w:space="0" w:color="auto"/>
            </w:tcBorders>
          </w:tcPr>
          <w:p w:rsidR="001B73B1" w:rsidRPr="00E02F75" w:rsidRDefault="001B73B1" w:rsidP="00082083">
            <w:pPr>
              <w:rPr>
                <w:sz w:val="14"/>
                <w:szCs w:val="14"/>
              </w:rPr>
            </w:pPr>
            <w:r>
              <w:rPr>
                <w:sz w:val="14"/>
                <w:szCs w:val="14"/>
              </w:rPr>
              <w:t>e-matica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B73B1" w:rsidRPr="00763F37" w:rsidRDefault="001B73B1" w:rsidP="00082083">
            <w:pPr>
              <w:rPr>
                <w:sz w:val="14"/>
                <w:szCs w:val="14"/>
              </w:rPr>
            </w:pPr>
            <w:r w:rsidRPr="00763F37">
              <w:rPr>
                <w:sz w:val="14"/>
                <w:szCs w:val="14"/>
              </w:rPr>
              <w:t>3</w:t>
            </w:r>
          </w:p>
        </w:tc>
        <w:tc>
          <w:tcPr>
            <w:tcW w:w="0" w:type="auto"/>
            <w:gridSpan w:val="2"/>
            <w:tcBorders>
              <w:top w:val="single" w:sz="4" w:space="0" w:color="auto"/>
              <w:left w:val="single" w:sz="4" w:space="0" w:color="auto"/>
              <w:bottom w:val="single" w:sz="4" w:space="0" w:color="auto"/>
              <w:right w:val="single" w:sz="4" w:space="0" w:color="auto"/>
            </w:tcBorders>
          </w:tcPr>
          <w:p w:rsidR="001B73B1" w:rsidRDefault="0029034B" w:rsidP="00082083">
            <w:pPr>
              <w:rPr>
                <w:sz w:val="14"/>
                <w:szCs w:val="14"/>
              </w:rPr>
            </w:pPr>
            <w:r>
              <w:rPr>
                <w:sz w:val="14"/>
                <w:szCs w:val="14"/>
              </w:rPr>
              <w:t>4</w:t>
            </w:r>
          </w:p>
          <w:p w:rsidR="0029034B" w:rsidRPr="00763F37" w:rsidRDefault="0029034B" w:rsidP="00082083">
            <w:pPr>
              <w:rPr>
                <w:sz w:val="14"/>
                <w:szCs w:val="14"/>
              </w:rPr>
            </w:pPr>
          </w:p>
        </w:tc>
      </w:tr>
    </w:tbl>
    <w:p w:rsidR="001B73B1" w:rsidRDefault="001B73B1" w:rsidP="001B73B1">
      <w:pPr>
        <w:spacing w:line="276" w:lineRule="auto"/>
        <w:rPr>
          <w:rFonts w:ascii="Calibri" w:eastAsia="Calibri" w:hAnsi="Calibri"/>
          <w:lang w:eastAsia="en-US"/>
        </w:rPr>
      </w:pPr>
    </w:p>
    <w:p w:rsidR="001B73B1" w:rsidRDefault="001B73B1" w:rsidP="001B73B1">
      <w:pPr>
        <w:spacing w:line="276" w:lineRule="auto"/>
        <w:rPr>
          <w:rFonts w:ascii="Calibri" w:eastAsia="Calibri" w:hAnsi="Calibri"/>
          <w:lang w:eastAsia="en-US"/>
        </w:rPr>
      </w:pPr>
    </w:p>
    <w:p w:rsidR="001B73B1" w:rsidRPr="00C04E71" w:rsidRDefault="001B73B1" w:rsidP="001B73B1">
      <w:pPr>
        <w:spacing w:line="276" w:lineRule="auto"/>
        <w:rPr>
          <w:rFonts w:ascii="Calibri" w:eastAsia="Calibri" w:hAnsi="Calibri"/>
          <w:lang w:eastAsia="en-US"/>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1864"/>
        <w:gridCol w:w="928"/>
        <w:gridCol w:w="1267"/>
        <w:gridCol w:w="1093"/>
        <w:gridCol w:w="1261"/>
        <w:gridCol w:w="659"/>
        <w:gridCol w:w="659"/>
      </w:tblGrid>
      <w:tr w:rsidR="001B73B1" w:rsidRPr="003A3C1D" w:rsidTr="00082083">
        <w:trPr>
          <w:gridAfter w:val="1"/>
          <w:trHeight w:val="517"/>
        </w:trPr>
        <w:tc>
          <w:tcPr>
            <w:tcW w:w="2238" w:type="dxa"/>
            <w:shd w:val="clear" w:color="auto" w:fill="D9D9D9"/>
          </w:tcPr>
          <w:p w:rsidR="001B73B1" w:rsidRPr="003A3C1D" w:rsidRDefault="001B73B1" w:rsidP="00082083">
            <w:pPr>
              <w:rPr>
                <w:b/>
                <w:bCs/>
                <w:color w:val="000000"/>
              </w:rPr>
            </w:pPr>
            <w:r w:rsidRPr="003A3C1D">
              <w:rPr>
                <w:b/>
                <w:bCs/>
                <w:color w:val="000000"/>
              </w:rPr>
              <w:t>Aktivnost</w:t>
            </w:r>
            <w:r>
              <w:rPr>
                <w:b/>
                <w:bCs/>
                <w:color w:val="000000"/>
              </w:rPr>
              <w:t>/ Projekt</w:t>
            </w:r>
            <w:r w:rsidRPr="003A3C1D">
              <w:rPr>
                <w:b/>
                <w:bCs/>
                <w:color w:val="000000"/>
              </w:rPr>
              <w:t>:</w:t>
            </w:r>
          </w:p>
        </w:tc>
        <w:tc>
          <w:tcPr>
            <w:tcW w:w="2003" w:type="dxa"/>
            <w:gridSpan w:val="2"/>
            <w:shd w:val="clear" w:color="auto" w:fill="auto"/>
          </w:tcPr>
          <w:p w:rsidR="001B73B1" w:rsidRPr="005E3C13" w:rsidRDefault="001B73B1" w:rsidP="00082083">
            <w:pPr>
              <w:rPr>
                <w:b/>
                <w:bCs/>
                <w:color w:val="000000"/>
              </w:rPr>
            </w:pPr>
            <w:r w:rsidRPr="00617B9B">
              <w:rPr>
                <w:b/>
                <w:bCs/>
                <w:color w:val="000000"/>
              </w:rPr>
              <w:t>A403002</w:t>
            </w:r>
          </w:p>
        </w:tc>
        <w:tc>
          <w:tcPr>
            <w:tcW w:w="5047" w:type="dxa"/>
            <w:gridSpan w:val="4"/>
            <w:shd w:val="clear" w:color="auto" w:fill="auto"/>
          </w:tcPr>
          <w:p w:rsidR="001B73B1" w:rsidRDefault="001B73B1" w:rsidP="00082083">
            <w:pPr>
              <w:rPr>
                <w:b/>
                <w:bCs/>
                <w:color w:val="000000"/>
              </w:rPr>
            </w:pPr>
            <w:r w:rsidRPr="00617B9B">
              <w:rPr>
                <w:b/>
                <w:bCs/>
                <w:color w:val="000000"/>
              </w:rPr>
              <w:t>Izgradnja i uređenje objekata te nabava i održavanje opreme</w:t>
            </w:r>
          </w:p>
          <w:p w:rsidR="001B73B1" w:rsidRPr="005E3C13" w:rsidRDefault="001B73B1" w:rsidP="00082083">
            <w:pPr>
              <w:rPr>
                <w:b/>
                <w:bCs/>
                <w:color w:val="000000"/>
              </w:rPr>
            </w:pPr>
          </w:p>
        </w:tc>
      </w:tr>
      <w:tr w:rsidR="001B73B1" w:rsidRPr="003A3C1D" w:rsidTr="00082083">
        <w:trPr>
          <w:gridAfter w:val="1"/>
          <w:trHeight w:val="517"/>
        </w:trPr>
        <w:tc>
          <w:tcPr>
            <w:tcW w:w="2238" w:type="dxa"/>
            <w:shd w:val="clear" w:color="auto" w:fill="D9D9D9"/>
          </w:tcPr>
          <w:p w:rsidR="001B73B1" w:rsidRPr="00AC2C3E" w:rsidRDefault="001B73B1" w:rsidP="00082083">
            <w:pPr>
              <w:rPr>
                <w:b/>
                <w:bCs/>
                <w:color w:val="000000"/>
                <w:sz w:val="22"/>
                <w:szCs w:val="22"/>
              </w:rPr>
            </w:pPr>
            <w:r w:rsidRPr="00AC2C3E">
              <w:rPr>
                <w:b/>
                <w:bCs/>
                <w:color w:val="000000"/>
                <w:sz w:val="22"/>
                <w:szCs w:val="22"/>
              </w:rPr>
              <w:t>Zakonska i druga pravna osnova:</w:t>
            </w:r>
          </w:p>
        </w:tc>
        <w:tc>
          <w:tcPr>
            <w:tcW w:w="7050" w:type="dxa"/>
            <w:gridSpan w:val="6"/>
            <w:shd w:val="clear" w:color="auto" w:fill="auto"/>
          </w:tcPr>
          <w:p w:rsidR="001B73B1" w:rsidRPr="0002314B" w:rsidRDefault="001B73B1" w:rsidP="00082083">
            <w:pPr>
              <w:rPr>
                <w:rFonts w:eastAsia="Symbol"/>
                <w:color w:val="000000"/>
                <w:lang w:val="pl-PL"/>
              </w:rPr>
            </w:pPr>
            <w:r w:rsidRPr="0002314B">
              <w:rPr>
                <w:rFonts w:eastAsia="Symbol"/>
                <w:color w:val="000000"/>
                <w:lang w:val="pl-PL"/>
              </w:rPr>
              <w:t>Djelatnost osnovnog  odgoja i obrazovanja ostvaruje se u skladu s odredbama:</w:t>
            </w:r>
          </w:p>
          <w:p w:rsidR="001B73B1" w:rsidRPr="0002314B" w:rsidRDefault="001B73B1" w:rsidP="00082083">
            <w:pPr>
              <w:numPr>
                <w:ilvl w:val="0"/>
                <w:numId w:val="3"/>
              </w:numPr>
              <w:rPr>
                <w:rFonts w:eastAsia="Symbol"/>
                <w:color w:val="000000"/>
                <w:lang w:val="pl-PL"/>
              </w:rPr>
            </w:pPr>
            <w:r w:rsidRPr="0002314B">
              <w:rPr>
                <w:rFonts w:eastAsia="Symbol"/>
                <w:color w:val="000000"/>
                <w:lang w:val="pl-PL"/>
              </w:rPr>
              <w:t xml:space="preserve">Zakon o odgoju i obrazovanju u osnovnoj i srednjoj školi  </w:t>
            </w:r>
          </w:p>
          <w:p w:rsidR="001B73B1" w:rsidRPr="0002314B" w:rsidRDefault="001B73B1" w:rsidP="00082083">
            <w:pPr>
              <w:numPr>
                <w:ilvl w:val="0"/>
                <w:numId w:val="3"/>
              </w:numPr>
              <w:rPr>
                <w:rFonts w:eastAsia="Symbol"/>
                <w:color w:val="000000"/>
                <w:lang w:val="pl-PL"/>
              </w:rPr>
            </w:pPr>
            <w:r w:rsidRPr="0002314B">
              <w:rPr>
                <w:rFonts w:eastAsia="Symbol"/>
                <w:color w:val="000000"/>
                <w:lang w:val="pl-PL"/>
              </w:rPr>
              <w:t xml:space="preserve">Zakona o ustanovama </w:t>
            </w:r>
          </w:p>
          <w:p w:rsidR="001B73B1" w:rsidRPr="0002314B" w:rsidRDefault="001B73B1" w:rsidP="00082083">
            <w:pPr>
              <w:numPr>
                <w:ilvl w:val="0"/>
                <w:numId w:val="3"/>
              </w:numPr>
              <w:rPr>
                <w:rFonts w:eastAsia="Symbol"/>
                <w:color w:val="000000"/>
                <w:lang w:val="pl-PL"/>
              </w:rPr>
            </w:pPr>
            <w:r w:rsidRPr="0002314B">
              <w:rPr>
                <w:rFonts w:eastAsia="Symbol"/>
                <w:color w:val="000000"/>
              </w:rPr>
              <w:t>Zakona o umjetničkom obrazovanju</w:t>
            </w:r>
          </w:p>
          <w:p w:rsidR="001B73B1" w:rsidRPr="0002314B" w:rsidRDefault="001B73B1" w:rsidP="00082083">
            <w:pPr>
              <w:numPr>
                <w:ilvl w:val="0"/>
                <w:numId w:val="3"/>
              </w:numPr>
              <w:rPr>
                <w:rFonts w:eastAsia="Symbol"/>
                <w:color w:val="000000"/>
                <w:lang w:val="pl-PL"/>
              </w:rPr>
            </w:pPr>
            <w:r w:rsidRPr="0002314B">
              <w:rPr>
                <w:rFonts w:eastAsia="Symbol"/>
                <w:color w:val="000000"/>
                <w:lang w:val="pl-PL"/>
              </w:rPr>
              <w:t xml:space="preserve">Godišnji plan  i program rada škole za školsku godinu </w:t>
            </w:r>
            <w:r w:rsidR="000A0040">
              <w:rPr>
                <w:rFonts w:eastAsia="Symbol"/>
                <w:color w:val="000000"/>
                <w:lang w:val="pl-PL"/>
              </w:rPr>
              <w:t>2024./2025., 2025./2026</w:t>
            </w:r>
            <w:r>
              <w:rPr>
                <w:rFonts w:eastAsia="Symbol"/>
                <w:color w:val="000000"/>
                <w:lang w:val="pl-PL"/>
              </w:rPr>
              <w:t>.</w:t>
            </w:r>
          </w:p>
          <w:p w:rsidR="001B73B1" w:rsidRPr="0002314B" w:rsidRDefault="001B73B1" w:rsidP="00082083">
            <w:pPr>
              <w:numPr>
                <w:ilvl w:val="0"/>
                <w:numId w:val="3"/>
              </w:numPr>
              <w:rPr>
                <w:rFonts w:eastAsia="Symbol"/>
                <w:i/>
                <w:color w:val="000000"/>
                <w:lang w:val="pl-PL"/>
              </w:rPr>
            </w:pPr>
            <w:r w:rsidRPr="0002314B">
              <w:rPr>
                <w:rFonts w:eastAsia="Symbol"/>
                <w:color w:val="000000"/>
                <w:lang w:val="pl-PL"/>
              </w:rPr>
              <w:t xml:space="preserve">Kurikulum škole za školsku godinu </w:t>
            </w:r>
            <w:r w:rsidR="000A0040">
              <w:rPr>
                <w:rFonts w:eastAsia="Symbol"/>
                <w:color w:val="000000"/>
                <w:lang w:val="pl-PL"/>
              </w:rPr>
              <w:t>2024./2025., 2025./2026</w:t>
            </w:r>
            <w:r>
              <w:rPr>
                <w:rFonts w:eastAsia="Symbol"/>
                <w:color w:val="000000"/>
                <w:lang w:val="pl-PL"/>
              </w:rPr>
              <w:t>.</w:t>
            </w:r>
          </w:p>
          <w:p w:rsidR="001B73B1" w:rsidRPr="003A3C1D" w:rsidRDefault="001B73B1" w:rsidP="00082083">
            <w:pPr>
              <w:rPr>
                <w:rFonts w:eastAsia="Symbol"/>
                <w:color w:val="000000"/>
                <w:lang w:val="pl-PL"/>
              </w:rPr>
            </w:pPr>
            <w:r w:rsidRPr="0002314B">
              <w:rPr>
                <w:rFonts w:eastAsia="Symbol"/>
                <w:color w:val="000000"/>
                <w:lang w:val="pl-PL"/>
              </w:rPr>
              <w:t>Uputa SDŽ za izradu izmjena i dopuna Proračuna Splitsko-dalmatinske županije</w:t>
            </w:r>
          </w:p>
        </w:tc>
      </w:tr>
      <w:tr w:rsidR="001B73B1" w:rsidRPr="003A3C1D" w:rsidTr="00082083">
        <w:trPr>
          <w:gridAfter w:val="1"/>
          <w:trHeight w:val="257"/>
        </w:trPr>
        <w:tc>
          <w:tcPr>
            <w:tcW w:w="2238" w:type="dxa"/>
            <w:shd w:val="clear" w:color="auto" w:fill="D9D9D9"/>
          </w:tcPr>
          <w:p w:rsidR="001B73B1" w:rsidRPr="00AC2C3E" w:rsidRDefault="001B73B1" w:rsidP="00082083">
            <w:pPr>
              <w:rPr>
                <w:b/>
                <w:bCs/>
                <w:color w:val="000000"/>
                <w:sz w:val="22"/>
                <w:szCs w:val="22"/>
              </w:rPr>
            </w:pPr>
            <w:r w:rsidRPr="00AC2C3E">
              <w:rPr>
                <w:b/>
                <w:bCs/>
                <w:color w:val="000000"/>
                <w:sz w:val="22"/>
                <w:szCs w:val="22"/>
              </w:rPr>
              <w:t xml:space="preserve">Opis aktivnosti / projekta </w:t>
            </w:r>
          </w:p>
        </w:tc>
        <w:tc>
          <w:tcPr>
            <w:tcW w:w="7050" w:type="dxa"/>
            <w:gridSpan w:val="6"/>
            <w:shd w:val="clear" w:color="auto" w:fill="auto"/>
          </w:tcPr>
          <w:p w:rsidR="001B73B1" w:rsidRPr="003A3C1D" w:rsidRDefault="001B73B1" w:rsidP="00082083">
            <w:pPr>
              <w:jc w:val="both"/>
              <w:rPr>
                <w:bCs/>
                <w:color w:val="000000"/>
              </w:rPr>
            </w:pPr>
            <w:r w:rsidRPr="00617B9B">
              <w:rPr>
                <w:bCs/>
                <w:color w:val="000000"/>
              </w:rPr>
              <w:t>Nabava uredskog namještaja, glazbenih instrumenata, tekuće i investicijsko održavanje postrojenja i opreme.</w:t>
            </w:r>
          </w:p>
        </w:tc>
      </w:tr>
      <w:tr w:rsidR="001B73B1" w:rsidRPr="003A3C1D" w:rsidTr="00082083">
        <w:trPr>
          <w:gridAfter w:val="1"/>
          <w:trHeight w:val="257"/>
        </w:trPr>
        <w:tc>
          <w:tcPr>
            <w:tcW w:w="2238" w:type="dxa"/>
            <w:shd w:val="clear" w:color="auto" w:fill="D9D9D9"/>
          </w:tcPr>
          <w:p w:rsidR="001B73B1" w:rsidRPr="00AC2C3E" w:rsidRDefault="001B73B1" w:rsidP="00082083">
            <w:pPr>
              <w:rPr>
                <w:b/>
                <w:bCs/>
                <w:color w:val="000000"/>
                <w:sz w:val="22"/>
                <w:szCs w:val="22"/>
              </w:rPr>
            </w:pPr>
            <w:r w:rsidRPr="00AC2C3E">
              <w:rPr>
                <w:b/>
                <w:bCs/>
                <w:color w:val="000000"/>
                <w:sz w:val="22"/>
                <w:szCs w:val="22"/>
              </w:rPr>
              <w:t>Obrazloženje iz</w:t>
            </w:r>
            <w:r>
              <w:rPr>
                <w:b/>
                <w:bCs/>
                <w:color w:val="000000"/>
                <w:sz w:val="22"/>
                <w:szCs w:val="22"/>
              </w:rPr>
              <w:t>vršenja s ciljevima koji su ostvareni provedbom</w:t>
            </w:r>
            <w:r w:rsidRPr="00AC2C3E">
              <w:rPr>
                <w:b/>
                <w:bCs/>
                <w:color w:val="000000"/>
                <w:sz w:val="22"/>
                <w:szCs w:val="22"/>
              </w:rPr>
              <w:t xml:space="preserve"> </w:t>
            </w:r>
          </w:p>
        </w:tc>
        <w:tc>
          <w:tcPr>
            <w:tcW w:w="7050" w:type="dxa"/>
            <w:gridSpan w:val="6"/>
            <w:shd w:val="clear" w:color="auto" w:fill="auto"/>
          </w:tcPr>
          <w:p w:rsidR="001B73B1" w:rsidRDefault="001B73B1" w:rsidP="00082083">
            <w:pPr>
              <w:rPr>
                <w:bCs/>
                <w:color w:val="000000"/>
              </w:rPr>
            </w:pPr>
            <w:r w:rsidRPr="00617B9B">
              <w:rPr>
                <w:bCs/>
                <w:color w:val="000000"/>
              </w:rPr>
              <w:t>Škola ima veliki potencijal za koji su potrebna konstantna ulaganja. Kontinuiran</w:t>
            </w:r>
            <w:r>
              <w:rPr>
                <w:bCs/>
                <w:color w:val="000000"/>
              </w:rPr>
              <w:t>o se nabavljaju</w:t>
            </w:r>
            <w:r w:rsidRPr="00617B9B">
              <w:rPr>
                <w:bCs/>
                <w:color w:val="000000"/>
              </w:rPr>
              <w:t xml:space="preserve"> instrumenti za potrebe Škole.</w:t>
            </w:r>
            <w:r>
              <w:rPr>
                <w:bCs/>
                <w:color w:val="000000"/>
              </w:rPr>
              <w:t xml:space="preserve"> Zbog dotrajalosti pojedinih instrumenata kao i sve većeg broja upisane djece </w:t>
            </w:r>
            <w:r w:rsidRPr="00617B9B">
              <w:rPr>
                <w:bCs/>
                <w:color w:val="000000"/>
              </w:rPr>
              <w:t xml:space="preserve"> prisiljeni smo nabaviti instrumentarij koji će biti dostatan za izvođenje kvalitetne nastave. </w:t>
            </w:r>
          </w:p>
          <w:p w:rsidR="001B73B1" w:rsidRDefault="001B73B1" w:rsidP="00082083">
            <w:pPr>
              <w:rPr>
                <w:bCs/>
                <w:color w:val="000000"/>
              </w:rPr>
            </w:pPr>
            <w:r>
              <w:rPr>
                <w:bCs/>
                <w:color w:val="000000"/>
              </w:rPr>
              <w:lastRenderedPageBreak/>
              <w:t xml:space="preserve">Izvršenje aktivnosti </w:t>
            </w:r>
            <w:r w:rsidRPr="00475DD0">
              <w:rPr>
                <w:b/>
                <w:bCs/>
                <w:color w:val="000000"/>
              </w:rPr>
              <w:t>IZGRADNJA I UREĐENJE TE NABAVA I ODRŽAVANJE OPREME</w:t>
            </w:r>
            <w:r>
              <w:rPr>
                <w:bCs/>
                <w:color w:val="000000"/>
              </w:rPr>
              <w:t xml:space="preserve"> iz izvora:</w:t>
            </w:r>
          </w:p>
          <w:p w:rsidR="001B73B1" w:rsidRPr="000A0040" w:rsidRDefault="001B73B1" w:rsidP="00082083">
            <w:pPr>
              <w:pStyle w:val="Odlomakpopisa"/>
              <w:numPr>
                <w:ilvl w:val="0"/>
                <w:numId w:val="6"/>
              </w:numPr>
              <w:rPr>
                <w:bCs/>
                <w:color w:val="000000"/>
              </w:rPr>
            </w:pPr>
            <w:r w:rsidRPr="000A0040">
              <w:rPr>
                <w:b/>
                <w:bCs/>
                <w:color w:val="000000"/>
              </w:rPr>
              <w:t>Prihoda za posebne namjene</w:t>
            </w:r>
            <w:r w:rsidRPr="000A0040">
              <w:rPr>
                <w:bCs/>
                <w:color w:val="000000"/>
              </w:rPr>
              <w:t xml:space="preserve"> realizirano </w:t>
            </w:r>
            <w:r w:rsidR="00343613">
              <w:rPr>
                <w:bCs/>
                <w:color w:val="000000"/>
              </w:rPr>
              <w:t>57,1</w:t>
            </w:r>
            <w:r w:rsidRPr="000A0040">
              <w:rPr>
                <w:bCs/>
                <w:color w:val="000000"/>
              </w:rPr>
              <w:t xml:space="preserve">%  planiranih sredstava. Kod materijalnih rashoda realizirano </w:t>
            </w:r>
            <w:r w:rsidR="00343613">
              <w:rPr>
                <w:bCs/>
                <w:color w:val="000000"/>
              </w:rPr>
              <w:t>je 2864,25</w:t>
            </w:r>
            <w:r w:rsidRPr="000A0040">
              <w:rPr>
                <w:bCs/>
                <w:color w:val="000000"/>
              </w:rPr>
              <w:t xml:space="preserve"> eura što </w:t>
            </w:r>
            <w:r w:rsidRPr="00343613">
              <w:rPr>
                <w:bCs/>
              </w:rPr>
              <w:t xml:space="preserve">je </w:t>
            </w:r>
            <w:r w:rsidR="00343613" w:rsidRPr="00343613">
              <w:rPr>
                <w:bCs/>
              </w:rPr>
              <w:t>1.311,24</w:t>
            </w:r>
            <w:r w:rsidRPr="00343613">
              <w:rPr>
                <w:bCs/>
              </w:rPr>
              <w:t xml:space="preserve"> eura </w:t>
            </w:r>
            <w:r w:rsidR="000A0040" w:rsidRPr="00343613">
              <w:rPr>
                <w:bCs/>
              </w:rPr>
              <w:t xml:space="preserve"> </w:t>
            </w:r>
            <w:r w:rsidR="000A0040" w:rsidRPr="000A0040">
              <w:rPr>
                <w:bCs/>
                <w:color w:val="000000"/>
              </w:rPr>
              <w:t>više</w:t>
            </w:r>
            <w:r w:rsidRPr="000A0040">
              <w:rPr>
                <w:bCs/>
                <w:color w:val="000000"/>
              </w:rPr>
              <w:t xml:space="preserve"> u odno</w:t>
            </w:r>
            <w:r w:rsidR="000A0040" w:rsidRPr="000A0040">
              <w:rPr>
                <w:bCs/>
                <w:color w:val="000000"/>
              </w:rPr>
              <w:t>su na izvještajno razdoblje 2024. godine. Rashod za materijal za tekuće i investicijsko održavanje te sitni inventar povećao se zbog nabave opreme za instrumente i popravaka unutar prostorija škole. K</w:t>
            </w:r>
            <w:r w:rsidRPr="000A0040">
              <w:rPr>
                <w:bCs/>
                <w:color w:val="000000"/>
              </w:rPr>
              <w:t xml:space="preserve">od rashoda za nabavu proizvedene dugotrajne u imovine imamo realizaciju u iznosu od </w:t>
            </w:r>
            <w:r w:rsidR="000A0040" w:rsidRPr="000A0040">
              <w:rPr>
                <w:bCs/>
                <w:color w:val="000000"/>
              </w:rPr>
              <w:t>8.423,57</w:t>
            </w:r>
            <w:r w:rsidRPr="000A0040">
              <w:rPr>
                <w:bCs/>
                <w:color w:val="000000"/>
              </w:rPr>
              <w:t xml:space="preserve"> eura što je </w:t>
            </w:r>
            <w:r w:rsidR="000A0040" w:rsidRPr="000A0040">
              <w:rPr>
                <w:bCs/>
                <w:color w:val="000000"/>
              </w:rPr>
              <w:t>66,67</w:t>
            </w:r>
            <w:r w:rsidRPr="000A0040">
              <w:rPr>
                <w:bCs/>
                <w:color w:val="000000"/>
              </w:rPr>
              <w:t xml:space="preserve"> % planiranih sredstava </w:t>
            </w:r>
            <w:r w:rsidR="000A0040">
              <w:rPr>
                <w:bCs/>
                <w:color w:val="000000"/>
              </w:rPr>
              <w:t xml:space="preserve"> jer nije bilo potrebe za dodatnom kupnjom novih instrumenata. </w:t>
            </w:r>
            <w:r w:rsidRPr="000A0040">
              <w:rPr>
                <w:bCs/>
                <w:color w:val="000000"/>
              </w:rPr>
              <w:t>U izvještajnom razdoblju 202</w:t>
            </w:r>
            <w:r w:rsidR="000A0040">
              <w:rPr>
                <w:bCs/>
                <w:color w:val="000000"/>
              </w:rPr>
              <w:t>5</w:t>
            </w:r>
            <w:r w:rsidR="00017B5E">
              <w:rPr>
                <w:bCs/>
                <w:color w:val="000000"/>
              </w:rPr>
              <w:t>. godini nabavljeni</w:t>
            </w:r>
            <w:r w:rsidRPr="000A0040">
              <w:rPr>
                <w:bCs/>
                <w:color w:val="000000"/>
              </w:rPr>
              <w:t xml:space="preserve"> su glazbeni instrumenti i to: </w:t>
            </w:r>
          </w:p>
          <w:p w:rsidR="000E6B26" w:rsidRDefault="000E6B26" w:rsidP="000E6B26">
            <w:pPr>
              <w:rPr>
                <w:bCs/>
                <w:color w:val="000000"/>
              </w:rPr>
            </w:pPr>
            <w:r>
              <w:rPr>
                <w:bCs/>
                <w:color w:val="000000"/>
              </w:rPr>
              <w:t>KLASIČNA GITARA , LEONARDO DE GREGORIO</w:t>
            </w:r>
          </w:p>
          <w:p w:rsidR="001F0634" w:rsidRDefault="000E6B26" w:rsidP="000E6B26">
            <w:pPr>
              <w:rPr>
                <w:bCs/>
                <w:color w:val="000000"/>
              </w:rPr>
            </w:pPr>
            <w:r>
              <w:rPr>
                <w:bCs/>
                <w:color w:val="000000"/>
              </w:rPr>
              <w:t>B&amp;S TRUBA S KOFEROM</w:t>
            </w:r>
            <w:r w:rsidR="001F0634">
              <w:rPr>
                <w:bCs/>
                <w:color w:val="000000"/>
              </w:rPr>
              <w:t xml:space="preserve"> CHALLANGER 3137</w:t>
            </w:r>
          </w:p>
          <w:p w:rsidR="001F0634" w:rsidRDefault="001F0634" w:rsidP="000E6B26">
            <w:pPr>
              <w:rPr>
                <w:bCs/>
                <w:color w:val="000000"/>
              </w:rPr>
            </w:pPr>
            <w:r>
              <w:rPr>
                <w:bCs/>
                <w:color w:val="000000"/>
              </w:rPr>
              <w:t>OBOA JOSEF AS1</w:t>
            </w:r>
          </w:p>
          <w:p w:rsidR="001F0634" w:rsidRDefault="001F0634" w:rsidP="000E6B26">
            <w:pPr>
              <w:rPr>
                <w:bCs/>
                <w:color w:val="000000"/>
              </w:rPr>
            </w:pPr>
            <w:r>
              <w:rPr>
                <w:bCs/>
                <w:color w:val="000000"/>
              </w:rPr>
              <w:t>TAMA BUBNJARSKA STOLICA, PAISTE ČINELA PST7 14 TAMA STALAK ZA HI-HAT, TAMA STALAK ZA DOBOŠ</w:t>
            </w:r>
          </w:p>
          <w:p w:rsidR="001F0634" w:rsidRDefault="001F0634" w:rsidP="000E6B26">
            <w:pPr>
              <w:rPr>
                <w:bCs/>
                <w:color w:val="000000"/>
              </w:rPr>
            </w:pPr>
            <w:r>
              <w:rPr>
                <w:bCs/>
                <w:color w:val="000000"/>
              </w:rPr>
              <w:t>TAMA CLUB JAM MINI</w:t>
            </w:r>
          </w:p>
          <w:p w:rsidR="001F0634" w:rsidRDefault="001F0634" w:rsidP="000E6B26">
            <w:pPr>
              <w:rPr>
                <w:bCs/>
                <w:color w:val="000000"/>
              </w:rPr>
            </w:pPr>
            <w:r>
              <w:rPr>
                <w:bCs/>
                <w:color w:val="000000"/>
              </w:rPr>
              <w:t>JUPITER BAS KLARINET</w:t>
            </w:r>
          </w:p>
          <w:p w:rsidR="001F0634" w:rsidRDefault="001F0634" w:rsidP="000E6B26">
            <w:pPr>
              <w:rPr>
                <w:bCs/>
                <w:color w:val="000000"/>
              </w:rPr>
            </w:pPr>
            <w:r>
              <w:rPr>
                <w:bCs/>
                <w:color w:val="000000"/>
              </w:rPr>
              <w:t>PAISTE PST7 THIN CRASH ČINELA + STALAK ZA ČINELU</w:t>
            </w:r>
          </w:p>
          <w:p w:rsidR="001F0634" w:rsidRDefault="001F0634" w:rsidP="000E6B26">
            <w:pPr>
              <w:rPr>
                <w:bCs/>
                <w:color w:val="000000"/>
              </w:rPr>
            </w:pPr>
            <w:r>
              <w:rPr>
                <w:bCs/>
                <w:color w:val="000000"/>
              </w:rPr>
              <w:t>THOMAS TENOR HORNA</w:t>
            </w:r>
          </w:p>
          <w:p w:rsidR="001F0634" w:rsidRDefault="001F0634" w:rsidP="000E6B26">
            <w:pPr>
              <w:rPr>
                <w:bCs/>
                <w:color w:val="000000"/>
              </w:rPr>
            </w:pPr>
            <w:r>
              <w:rPr>
                <w:bCs/>
                <w:color w:val="000000"/>
              </w:rPr>
              <w:t>HARLEY BENTON BAS GITARA+POJAČALO+BAS PEDALA</w:t>
            </w:r>
          </w:p>
          <w:p w:rsidR="001F0634" w:rsidRDefault="001F0634" w:rsidP="000E6B26">
            <w:pPr>
              <w:rPr>
                <w:bCs/>
                <w:color w:val="000000"/>
              </w:rPr>
            </w:pPr>
            <w:r>
              <w:rPr>
                <w:bCs/>
                <w:color w:val="000000"/>
              </w:rPr>
              <w:t>YAMAHA C FLAUTA</w:t>
            </w:r>
          </w:p>
          <w:p w:rsidR="001F0634" w:rsidRPr="00CC68FC" w:rsidRDefault="00C544E2" w:rsidP="000E6B26">
            <w:pPr>
              <w:rPr>
                <w:bCs/>
              </w:rPr>
            </w:pPr>
            <w:r w:rsidRPr="00CC68FC">
              <w:rPr>
                <w:bCs/>
              </w:rPr>
              <w:t>VIOLINA SOUNDSTATION ¾</w:t>
            </w:r>
          </w:p>
          <w:p w:rsidR="00C544E2" w:rsidRPr="00CC68FC" w:rsidRDefault="00C544E2" w:rsidP="000E6B26">
            <w:pPr>
              <w:rPr>
                <w:bCs/>
              </w:rPr>
            </w:pPr>
            <w:r w:rsidRPr="00CC68FC">
              <w:rPr>
                <w:bCs/>
              </w:rPr>
              <w:t>VIOLINA ½</w:t>
            </w:r>
          </w:p>
          <w:p w:rsidR="00C544E2" w:rsidRDefault="00C544E2" w:rsidP="000E6B26">
            <w:pPr>
              <w:rPr>
                <w:bCs/>
                <w:color w:val="000000" w:themeColor="text1"/>
              </w:rPr>
            </w:pPr>
            <w:r w:rsidRPr="00C544E2">
              <w:rPr>
                <w:bCs/>
                <w:color w:val="000000" w:themeColor="text1"/>
              </w:rPr>
              <w:t>MANDOLINA S TORBOM GEWA MATSIKTAS MD-002</w:t>
            </w:r>
          </w:p>
          <w:p w:rsidR="00C544E2" w:rsidRDefault="00C544E2" w:rsidP="000E6B26">
            <w:pPr>
              <w:rPr>
                <w:bCs/>
                <w:color w:val="000000" w:themeColor="text1"/>
              </w:rPr>
            </w:pPr>
            <w:r>
              <w:rPr>
                <w:bCs/>
                <w:color w:val="000000" w:themeColor="text1"/>
              </w:rPr>
              <w:t>GEWA IDEALE VL2 VIOLINA ¾ SET S KOFEROM</w:t>
            </w:r>
          </w:p>
          <w:p w:rsidR="00C544E2" w:rsidRDefault="00C544E2" w:rsidP="000E6B26">
            <w:pPr>
              <w:rPr>
                <w:bCs/>
                <w:color w:val="000000" w:themeColor="text1"/>
              </w:rPr>
            </w:pPr>
            <w:r>
              <w:rPr>
                <w:bCs/>
                <w:color w:val="000000" w:themeColor="text1"/>
              </w:rPr>
              <w:t>ANTIQUE GEMS2 VIOLA ½ SET</w:t>
            </w:r>
          </w:p>
          <w:p w:rsidR="00C544E2" w:rsidRPr="00C544E2" w:rsidRDefault="00C544E2" w:rsidP="000E6B26">
            <w:pPr>
              <w:rPr>
                <w:bCs/>
                <w:color w:val="000000" w:themeColor="text1"/>
              </w:rPr>
            </w:pPr>
          </w:p>
          <w:p w:rsidR="001B73B1" w:rsidRPr="00475DD0" w:rsidRDefault="001B73B1" w:rsidP="00082083">
            <w:pPr>
              <w:pStyle w:val="Odlomakpopisa"/>
              <w:numPr>
                <w:ilvl w:val="0"/>
                <w:numId w:val="6"/>
              </w:numPr>
              <w:rPr>
                <w:bCs/>
                <w:color w:val="000000"/>
              </w:rPr>
            </w:pPr>
            <w:r>
              <w:rPr>
                <w:b/>
                <w:bCs/>
                <w:color w:val="000000"/>
              </w:rPr>
              <w:t>P</w:t>
            </w:r>
            <w:r w:rsidRPr="00475DD0">
              <w:rPr>
                <w:b/>
                <w:bCs/>
                <w:color w:val="000000"/>
              </w:rPr>
              <w:t>rihoda za posebne namjene-prenesena sredstva</w:t>
            </w:r>
            <w:r w:rsidRPr="00475DD0">
              <w:rPr>
                <w:bCs/>
                <w:color w:val="000000"/>
              </w:rPr>
              <w:t xml:space="preserve"> indeks realizacije je </w:t>
            </w:r>
            <w:r>
              <w:rPr>
                <w:bCs/>
                <w:color w:val="000000"/>
              </w:rPr>
              <w:t>100</w:t>
            </w:r>
            <w:r w:rsidRPr="00475DD0">
              <w:rPr>
                <w:bCs/>
                <w:color w:val="000000"/>
              </w:rPr>
              <w:t xml:space="preserve">%. Planirana sredstva u iznosu od </w:t>
            </w:r>
            <w:r w:rsidR="007401CD">
              <w:rPr>
                <w:bCs/>
                <w:color w:val="000000"/>
              </w:rPr>
              <w:t>7.314,35</w:t>
            </w:r>
            <w:r w:rsidRPr="00475DD0">
              <w:rPr>
                <w:bCs/>
                <w:color w:val="000000"/>
              </w:rPr>
              <w:t xml:space="preserve"> eura </w:t>
            </w:r>
            <w:r>
              <w:rPr>
                <w:bCs/>
                <w:color w:val="000000"/>
              </w:rPr>
              <w:t>utrošena su sukladno odluci o raspodjeli rezultata</w:t>
            </w:r>
            <w:r w:rsidR="00C544E2">
              <w:rPr>
                <w:bCs/>
                <w:color w:val="000000"/>
              </w:rPr>
              <w:t xml:space="preserve"> za nabavu glazbenih instrumenata</w:t>
            </w:r>
            <w:r>
              <w:rPr>
                <w:bCs/>
                <w:color w:val="000000"/>
              </w:rPr>
              <w:t>.</w:t>
            </w:r>
          </w:p>
          <w:p w:rsidR="001B73B1" w:rsidRPr="00475DD0" w:rsidRDefault="001B73B1" w:rsidP="00C544E2">
            <w:pPr>
              <w:pStyle w:val="Odlomakpopisa"/>
              <w:numPr>
                <w:ilvl w:val="0"/>
                <w:numId w:val="6"/>
              </w:numPr>
              <w:rPr>
                <w:bCs/>
                <w:color w:val="000000"/>
              </w:rPr>
            </w:pPr>
            <w:r>
              <w:rPr>
                <w:b/>
                <w:bCs/>
                <w:color w:val="000000"/>
              </w:rPr>
              <w:t>D</w:t>
            </w:r>
            <w:r w:rsidRPr="00475DD0">
              <w:rPr>
                <w:b/>
                <w:bCs/>
                <w:color w:val="000000"/>
              </w:rPr>
              <w:t>onacija</w:t>
            </w:r>
            <w:r w:rsidRPr="00475DD0">
              <w:rPr>
                <w:bCs/>
                <w:color w:val="000000"/>
              </w:rPr>
              <w:t xml:space="preserve"> </w:t>
            </w:r>
            <w:r w:rsidR="00C544E2">
              <w:rPr>
                <w:bCs/>
                <w:color w:val="000000"/>
              </w:rPr>
              <w:t xml:space="preserve">u iznosu od 850,00 eura , što je 450,00eura više </w:t>
            </w:r>
            <w:bookmarkStart w:id="0" w:name="_GoBack"/>
            <w:bookmarkEnd w:id="0"/>
            <w:r w:rsidR="00C544E2">
              <w:rPr>
                <w:bCs/>
                <w:color w:val="000000"/>
              </w:rPr>
              <w:t xml:space="preserve">nego je planirano te donosi realizaciju od 212,50% zbog neplaniranih doniranih instrumenata ( Violina </w:t>
            </w:r>
            <w:proofErr w:type="spellStart"/>
            <w:r w:rsidR="00C544E2">
              <w:rPr>
                <w:bCs/>
                <w:color w:val="000000"/>
              </w:rPr>
              <w:t>soundstation</w:t>
            </w:r>
            <w:proofErr w:type="spellEnd"/>
            <w:r w:rsidR="00C544E2">
              <w:rPr>
                <w:bCs/>
                <w:color w:val="000000"/>
              </w:rPr>
              <w:t xml:space="preserve"> ¾ i Violina ½ )</w:t>
            </w:r>
          </w:p>
        </w:tc>
      </w:tr>
      <w:tr w:rsidR="001B73B1" w:rsidRPr="003A3C1D" w:rsidTr="00082083">
        <w:trPr>
          <w:gridAfter w:val="1"/>
          <w:trHeight w:val="257"/>
        </w:trPr>
        <w:tc>
          <w:tcPr>
            <w:tcW w:w="0" w:type="auto"/>
            <w:gridSpan w:val="7"/>
            <w:shd w:val="clear" w:color="auto" w:fill="FFFFFF"/>
          </w:tcPr>
          <w:tbl>
            <w:tblPr>
              <w:tblW w:w="4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4"/>
              <w:gridCol w:w="2984"/>
              <w:gridCol w:w="1737"/>
            </w:tblGrid>
            <w:tr w:rsidR="001B73B1" w:rsidRPr="0033683A" w:rsidTr="00082083">
              <w:trPr>
                <w:trHeight w:val="192"/>
              </w:trPr>
              <w:tc>
                <w:tcPr>
                  <w:tcW w:w="1940" w:type="pct"/>
                  <w:shd w:val="clear" w:color="auto" w:fill="F2F2F2"/>
                </w:tcPr>
                <w:p w:rsidR="001B73B1" w:rsidRPr="00AC2C3E" w:rsidRDefault="001B73B1" w:rsidP="00082083">
                  <w:pPr>
                    <w:jc w:val="center"/>
                    <w:rPr>
                      <w:b/>
                      <w:bCs/>
                      <w:color w:val="000000"/>
                      <w:sz w:val="22"/>
                      <w:szCs w:val="22"/>
                    </w:rPr>
                  </w:pPr>
                  <w:r w:rsidRPr="00D55D1F">
                    <w:rPr>
                      <w:b/>
                      <w:bCs/>
                      <w:color w:val="000000"/>
                      <w:sz w:val="20"/>
                      <w:szCs w:val="20"/>
                    </w:rPr>
                    <w:lastRenderedPageBreak/>
                    <w:t>P</w:t>
                  </w:r>
                  <w:r>
                    <w:rPr>
                      <w:b/>
                      <w:bCs/>
                      <w:color w:val="000000"/>
                      <w:sz w:val="20"/>
                      <w:szCs w:val="20"/>
                    </w:rPr>
                    <w:t xml:space="preserve">lan/rebalans </w:t>
                  </w:r>
                  <w:r w:rsidRPr="00D55D1F">
                    <w:rPr>
                      <w:b/>
                      <w:bCs/>
                      <w:color w:val="000000"/>
                      <w:sz w:val="20"/>
                      <w:szCs w:val="20"/>
                    </w:rPr>
                    <w:t>202</w:t>
                  </w:r>
                  <w:r w:rsidR="00C47271">
                    <w:rPr>
                      <w:b/>
                      <w:bCs/>
                      <w:color w:val="000000"/>
                      <w:sz w:val="20"/>
                      <w:szCs w:val="20"/>
                    </w:rPr>
                    <w:t>5</w:t>
                  </w:r>
                  <w:r w:rsidRPr="00D55D1F">
                    <w:rPr>
                      <w:b/>
                      <w:bCs/>
                      <w:color w:val="000000"/>
                      <w:sz w:val="20"/>
                      <w:szCs w:val="20"/>
                    </w:rPr>
                    <w:t>.</w:t>
                  </w:r>
                </w:p>
              </w:tc>
              <w:tc>
                <w:tcPr>
                  <w:tcW w:w="1934" w:type="pct"/>
                  <w:shd w:val="clear" w:color="auto" w:fill="F2F2F2"/>
                </w:tcPr>
                <w:p w:rsidR="001B73B1" w:rsidRPr="00AC2C3E" w:rsidRDefault="001B73B1" w:rsidP="00082083">
                  <w:pPr>
                    <w:jc w:val="center"/>
                    <w:rPr>
                      <w:b/>
                      <w:bCs/>
                      <w:color w:val="000000"/>
                      <w:sz w:val="22"/>
                      <w:szCs w:val="22"/>
                    </w:rPr>
                  </w:pPr>
                  <w:r>
                    <w:rPr>
                      <w:b/>
                      <w:bCs/>
                      <w:color w:val="000000"/>
                      <w:sz w:val="20"/>
                      <w:szCs w:val="20"/>
                    </w:rPr>
                    <w:t>Realizirano</w:t>
                  </w:r>
                  <w:r w:rsidRPr="00D55D1F">
                    <w:rPr>
                      <w:b/>
                      <w:bCs/>
                      <w:color w:val="000000"/>
                      <w:sz w:val="20"/>
                      <w:szCs w:val="20"/>
                    </w:rPr>
                    <w:t xml:space="preserve"> </w:t>
                  </w:r>
                  <w:r>
                    <w:rPr>
                      <w:b/>
                      <w:bCs/>
                      <w:color w:val="000000"/>
                      <w:sz w:val="20"/>
                      <w:szCs w:val="20"/>
                    </w:rPr>
                    <w:br/>
                    <w:t xml:space="preserve">siječanj – prosinac </w:t>
                  </w:r>
                  <w:r w:rsidRPr="00D55D1F">
                    <w:rPr>
                      <w:b/>
                      <w:bCs/>
                      <w:color w:val="000000"/>
                      <w:sz w:val="20"/>
                      <w:szCs w:val="20"/>
                    </w:rPr>
                    <w:t>202</w:t>
                  </w:r>
                  <w:r w:rsidR="00C47271">
                    <w:rPr>
                      <w:b/>
                      <w:bCs/>
                      <w:color w:val="000000"/>
                      <w:sz w:val="20"/>
                      <w:szCs w:val="20"/>
                    </w:rPr>
                    <w:t>5</w:t>
                  </w:r>
                  <w:r>
                    <w:rPr>
                      <w:b/>
                      <w:bCs/>
                      <w:color w:val="000000"/>
                      <w:sz w:val="20"/>
                      <w:szCs w:val="20"/>
                    </w:rPr>
                    <w:t>.</w:t>
                  </w:r>
                </w:p>
              </w:tc>
              <w:tc>
                <w:tcPr>
                  <w:tcW w:w="1126" w:type="pct"/>
                  <w:shd w:val="clear" w:color="auto" w:fill="F2F2F2"/>
                </w:tcPr>
                <w:p w:rsidR="001B73B1" w:rsidRPr="00AC2C3E" w:rsidRDefault="001B73B1" w:rsidP="00082083">
                  <w:pPr>
                    <w:jc w:val="center"/>
                    <w:rPr>
                      <w:b/>
                      <w:bCs/>
                      <w:color w:val="000000"/>
                      <w:sz w:val="22"/>
                      <w:szCs w:val="22"/>
                    </w:rPr>
                  </w:pPr>
                  <w:r>
                    <w:rPr>
                      <w:b/>
                      <w:bCs/>
                      <w:color w:val="000000"/>
                      <w:sz w:val="20"/>
                      <w:szCs w:val="20"/>
                    </w:rPr>
                    <w:t>Indeks</w:t>
                  </w:r>
                </w:p>
              </w:tc>
            </w:tr>
            <w:tr w:rsidR="001B73B1" w:rsidRPr="00955E35" w:rsidTr="00082083">
              <w:trPr>
                <w:trHeight w:val="192"/>
              </w:trPr>
              <w:tc>
                <w:tcPr>
                  <w:tcW w:w="1940" w:type="pct"/>
                  <w:tcBorders>
                    <w:top w:val="single" w:sz="4" w:space="0" w:color="auto"/>
                    <w:left w:val="single" w:sz="4" w:space="0" w:color="auto"/>
                    <w:bottom w:val="single" w:sz="4" w:space="0" w:color="auto"/>
                    <w:right w:val="single" w:sz="4" w:space="0" w:color="auto"/>
                  </w:tcBorders>
                  <w:shd w:val="clear" w:color="auto" w:fill="auto"/>
                </w:tcPr>
                <w:p w:rsidR="001B73B1" w:rsidRPr="00D55D1F" w:rsidRDefault="00C544E2" w:rsidP="00082083">
                  <w:pPr>
                    <w:jc w:val="right"/>
                    <w:rPr>
                      <w:bCs/>
                      <w:color w:val="000000"/>
                      <w:sz w:val="22"/>
                      <w:szCs w:val="22"/>
                    </w:rPr>
                  </w:pPr>
                  <w:r>
                    <w:rPr>
                      <w:bCs/>
                      <w:color w:val="000000"/>
                      <w:sz w:val="22"/>
                      <w:szCs w:val="22"/>
                    </w:rPr>
                    <w:t>27.347,81</w:t>
                  </w:r>
                  <w:r w:rsidR="001B73B1">
                    <w:rPr>
                      <w:bCs/>
                      <w:color w:val="000000"/>
                      <w:sz w:val="22"/>
                      <w:szCs w:val="22"/>
                    </w:rPr>
                    <w:t xml:space="preserve"> €</w:t>
                  </w:r>
                </w:p>
              </w:tc>
              <w:tc>
                <w:tcPr>
                  <w:tcW w:w="1934" w:type="pct"/>
                  <w:tcBorders>
                    <w:top w:val="single" w:sz="4" w:space="0" w:color="auto"/>
                    <w:left w:val="single" w:sz="4" w:space="0" w:color="auto"/>
                    <w:bottom w:val="single" w:sz="4" w:space="0" w:color="auto"/>
                    <w:right w:val="single" w:sz="4" w:space="0" w:color="auto"/>
                  </w:tcBorders>
                  <w:shd w:val="clear" w:color="auto" w:fill="auto"/>
                </w:tcPr>
                <w:p w:rsidR="001B73B1" w:rsidRPr="00D55D1F" w:rsidRDefault="00343613" w:rsidP="00082083">
                  <w:pPr>
                    <w:jc w:val="right"/>
                    <w:rPr>
                      <w:bCs/>
                      <w:color w:val="000000"/>
                      <w:sz w:val="22"/>
                      <w:szCs w:val="22"/>
                    </w:rPr>
                  </w:pPr>
                  <w:r>
                    <w:rPr>
                      <w:bCs/>
                      <w:color w:val="000000"/>
                      <w:sz w:val="22"/>
                      <w:szCs w:val="22"/>
                    </w:rPr>
                    <w:t>19.315,63</w:t>
                  </w:r>
                  <w:r w:rsidR="001B73B1">
                    <w:rPr>
                      <w:bCs/>
                      <w:color w:val="000000"/>
                      <w:sz w:val="22"/>
                      <w:szCs w:val="22"/>
                    </w:rPr>
                    <w:t xml:space="preserve"> €</w:t>
                  </w:r>
                </w:p>
              </w:tc>
              <w:tc>
                <w:tcPr>
                  <w:tcW w:w="1126" w:type="pct"/>
                  <w:tcBorders>
                    <w:top w:val="single" w:sz="4" w:space="0" w:color="auto"/>
                    <w:left w:val="single" w:sz="4" w:space="0" w:color="auto"/>
                    <w:bottom w:val="single" w:sz="4" w:space="0" w:color="auto"/>
                    <w:right w:val="single" w:sz="4" w:space="0" w:color="auto"/>
                  </w:tcBorders>
                  <w:shd w:val="clear" w:color="auto" w:fill="auto"/>
                </w:tcPr>
                <w:p w:rsidR="001B73B1" w:rsidRPr="00B41766" w:rsidRDefault="00343613" w:rsidP="00343613">
                  <w:pPr>
                    <w:jc w:val="right"/>
                    <w:rPr>
                      <w:bCs/>
                      <w:color w:val="000000"/>
                      <w:sz w:val="22"/>
                      <w:szCs w:val="22"/>
                    </w:rPr>
                  </w:pPr>
                  <w:r>
                    <w:rPr>
                      <w:bCs/>
                      <w:color w:val="000000"/>
                      <w:sz w:val="22"/>
                      <w:szCs w:val="22"/>
                    </w:rPr>
                    <w:t>70,63</w:t>
                  </w:r>
                  <w:r w:rsidR="001B73B1">
                    <w:rPr>
                      <w:bCs/>
                      <w:color w:val="000000"/>
                      <w:sz w:val="22"/>
                      <w:szCs w:val="22"/>
                    </w:rPr>
                    <w:t xml:space="preserve"> %</w:t>
                  </w:r>
                </w:p>
              </w:tc>
            </w:tr>
          </w:tbl>
          <w:p w:rsidR="001B73B1" w:rsidRPr="003A3C1D" w:rsidRDefault="001B73B1" w:rsidP="00082083">
            <w:pPr>
              <w:rPr>
                <w:bCs/>
                <w:color w:val="000000"/>
              </w:rPr>
            </w:pPr>
          </w:p>
        </w:tc>
      </w:tr>
      <w:tr w:rsidR="001B73B1" w:rsidRPr="00466EA6" w:rsidTr="00082083">
        <w:tblPrEx>
          <w:tblLook w:val="04A0" w:firstRow="1" w:lastRow="0" w:firstColumn="1" w:lastColumn="0" w:noHBand="0" w:noVBand="1"/>
        </w:tblPrEx>
        <w:trPr>
          <w:trHeight w:val="566"/>
        </w:trPr>
        <w:tc>
          <w:tcPr>
            <w:tcW w:w="0" w:type="auto"/>
            <w:shd w:val="clear" w:color="auto" w:fill="D9D9D9"/>
          </w:tcPr>
          <w:p w:rsidR="001B73B1" w:rsidRPr="00AD6019" w:rsidRDefault="001B73B1" w:rsidP="00082083">
            <w:pPr>
              <w:rPr>
                <w:b/>
                <w:sz w:val="20"/>
                <w:szCs w:val="20"/>
              </w:rPr>
            </w:pPr>
            <w:r w:rsidRPr="00AD6019">
              <w:rPr>
                <w:b/>
                <w:sz w:val="20"/>
                <w:szCs w:val="20"/>
              </w:rPr>
              <w:t xml:space="preserve">Pokazatelj </w:t>
            </w:r>
            <w:r>
              <w:rPr>
                <w:b/>
                <w:sz w:val="20"/>
                <w:szCs w:val="20"/>
              </w:rPr>
              <w:t>rezultata</w:t>
            </w:r>
          </w:p>
        </w:tc>
        <w:tc>
          <w:tcPr>
            <w:tcW w:w="0" w:type="auto"/>
            <w:shd w:val="clear" w:color="auto" w:fill="D9D9D9"/>
          </w:tcPr>
          <w:p w:rsidR="001B73B1" w:rsidRPr="00AD6019" w:rsidRDefault="001B73B1" w:rsidP="00082083">
            <w:pPr>
              <w:jc w:val="center"/>
              <w:rPr>
                <w:b/>
                <w:sz w:val="20"/>
                <w:szCs w:val="20"/>
              </w:rPr>
            </w:pPr>
            <w:r w:rsidRPr="00AD6019">
              <w:rPr>
                <w:b/>
                <w:sz w:val="20"/>
                <w:szCs w:val="20"/>
              </w:rPr>
              <w:t>Definicija</w:t>
            </w:r>
          </w:p>
        </w:tc>
        <w:tc>
          <w:tcPr>
            <w:tcW w:w="0" w:type="auto"/>
            <w:shd w:val="clear" w:color="auto" w:fill="D9D9D9"/>
          </w:tcPr>
          <w:p w:rsidR="001B73B1" w:rsidRPr="00AD6019" w:rsidRDefault="001B73B1" w:rsidP="00082083">
            <w:pPr>
              <w:jc w:val="center"/>
              <w:rPr>
                <w:b/>
                <w:sz w:val="20"/>
                <w:szCs w:val="20"/>
              </w:rPr>
            </w:pPr>
            <w:r w:rsidRPr="00AD6019">
              <w:rPr>
                <w:b/>
                <w:sz w:val="20"/>
                <w:szCs w:val="20"/>
              </w:rPr>
              <w:t>Jedinica</w:t>
            </w:r>
          </w:p>
        </w:tc>
        <w:tc>
          <w:tcPr>
            <w:tcW w:w="0" w:type="auto"/>
            <w:shd w:val="clear" w:color="auto" w:fill="D9D9D9"/>
          </w:tcPr>
          <w:p w:rsidR="001B73B1" w:rsidRPr="00AD6019" w:rsidRDefault="001B73B1" w:rsidP="00082083">
            <w:pPr>
              <w:jc w:val="center"/>
              <w:rPr>
                <w:b/>
                <w:sz w:val="20"/>
                <w:szCs w:val="20"/>
              </w:rPr>
            </w:pPr>
            <w:r w:rsidRPr="00AD6019">
              <w:rPr>
                <w:b/>
                <w:sz w:val="20"/>
                <w:szCs w:val="20"/>
              </w:rPr>
              <w:t>Polazna vrijednost 202</w:t>
            </w:r>
            <w:r w:rsidR="00343613">
              <w:rPr>
                <w:b/>
                <w:sz w:val="20"/>
                <w:szCs w:val="20"/>
              </w:rPr>
              <w:t>5</w:t>
            </w:r>
            <w:r w:rsidRPr="00AD6019">
              <w:rPr>
                <w:b/>
                <w:sz w:val="20"/>
                <w:szCs w:val="20"/>
              </w:rPr>
              <w:t>.</w:t>
            </w:r>
          </w:p>
        </w:tc>
        <w:tc>
          <w:tcPr>
            <w:tcW w:w="0" w:type="auto"/>
            <w:shd w:val="clear" w:color="auto" w:fill="D9D9D9"/>
          </w:tcPr>
          <w:p w:rsidR="001B73B1" w:rsidRPr="00AD6019" w:rsidRDefault="001B73B1" w:rsidP="00082083">
            <w:pPr>
              <w:jc w:val="center"/>
              <w:rPr>
                <w:b/>
                <w:sz w:val="20"/>
                <w:szCs w:val="20"/>
              </w:rPr>
            </w:pPr>
            <w:r>
              <w:rPr>
                <w:b/>
                <w:sz w:val="20"/>
                <w:szCs w:val="20"/>
              </w:rPr>
              <w:t>Izvor podataka</w:t>
            </w:r>
          </w:p>
        </w:tc>
        <w:tc>
          <w:tcPr>
            <w:tcW w:w="0" w:type="auto"/>
            <w:shd w:val="clear" w:color="auto" w:fill="D9D9D9"/>
          </w:tcPr>
          <w:p w:rsidR="001B73B1" w:rsidRPr="00AD6019" w:rsidRDefault="001B73B1" w:rsidP="00082083">
            <w:pPr>
              <w:jc w:val="center"/>
              <w:rPr>
                <w:b/>
                <w:sz w:val="20"/>
                <w:szCs w:val="20"/>
              </w:rPr>
            </w:pPr>
            <w:r w:rsidRPr="00AD6019">
              <w:rPr>
                <w:b/>
                <w:sz w:val="20"/>
                <w:szCs w:val="20"/>
              </w:rPr>
              <w:t>Ciljana vrijednost 202</w:t>
            </w:r>
            <w:r w:rsidR="00343613">
              <w:rPr>
                <w:b/>
                <w:sz w:val="20"/>
                <w:szCs w:val="20"/>
              </w:rPr>
              <w:t>5</w:t>
            </w:r>
            <w:r w:rsidRPr="00AD6019">
              <w:rPr>
                <w:b/>
                <w:sz w:val="20"/>
                <w:szCs w:val="20"/>
              </w:rPr>
              <w:t>.</w:t>
            </w:r>
          </w:p>
        </w:tc>
        <w:tc>
          <w:tcPr>
            <w:tcW w:w="0" w:type="auto"/>
            <w:gridSpan w:val="2"/>
            <w:shd w:val="clear" w:color="auto" w:fill="D9D9D9"/>
          </w:tcPr>
          <w:p w:rsidR="001B73B1" w:rsidRPr="00AD6019" w:rsidRDefault="001B73B1" w:rsidP="00082083">
            <w:pPr>
              <w:jc w:val="center"/>
              <w:rPr>
                <w:b/>
                <w:sz w:val="20"/>
                <w:szCs w:val="20"/>
              </w:rPr>
            </w:pPr>
            <w:r>
              <w:rPr>
                <w:b/>
                <w:sz w:val="20"/>
                <w:szCs w:val="20"/>
              </w:rPr>
              <w:t xml:space="preserve">Ostvarena </w:t>
            </w:r>
            <w:r w:rsidRPr="00AD6019">
              <w:rPr>
                <w:b/>
                <w:sz w:val="20"/>
                <w:szCs w:val="20"/>
              </w:rPr>
              <w:t>vrijednost 202</w:t>
            </w:r>
            <w:r w:rsidR="00343613">
              <w:rPr>
                <w:b/>
                <w:sz w:val="20"/>
                <w:szCs w:val="20"/>
              </w:rPr>
              <w:t>5</w:t>
            </w:r>
            <w:r w:rsidRPr="00AD6019">
              <w:rPr>
                <w:b/>
                <w:sz w:val="20"/>
                <w:szCs w:val="20"/>
              </w:rPr>
              <w:t>.</w:t>
            </w:r>
          </w:p>
        </w:tc>
      </w:tr>
      <w:tr w:rsidR="001B73B1" w:rsidTr="00082083">
        <w:tblPrEx>
          <w:tblLook w:val="04A0" w:firstRow="1" w:lastRow="0" w:firstColumn="1" w:lastColumn="0" w:noHBand="0" w:noVBand="1"/>
        </w:tblPrEx>
        <w:trPr>
          <w:trHeight w:val="190"/>
        </w:trPr>
        <w:tc>
          <w:tcPr>
            <w:tcW w:w="0" w:type="auto"/>
            <w:shd w:val="clear" w:color="auto" w:fill="auto"/>
          </w:tcPr>
          <w:p w:rsidR="001B73B1" w:rsidRPr="00343613" w:rsidRDefault="001B73B1" w:rsidP="00082083">
            <w:pPr>
              <w:rPr>
                <w:sz w:val="16"/>
                <w:szCs w:val="16"/>
              </w:rPr>
            </w:pPr>
            <w:r w:rsidRPr="00343613">
              <w:rPr>
                <w:sz w:val="16"/>
                <w:szCs w:val="16"/>
              </w:rPr>
              <w:t>Broj glazbenih instrumenata</w:t>
            </w:r>
          </w:p>
        </w:tc>
        <w:tc>
          <w:tcPr>
            <w:tcW w:w="0" w:type="auto"/>
            <w:shd w:val="clear" w:color="auto" w:fill="auto"/>
          </w:tcPr>
          <w:p w:rsidR="001B73B1" w:rsidRPr="00343613" w:rsidRDefault="001B73B1" w:rsidP="00082083">
            <w:pPr>
              <w:rPr>
                <w:sz w:val="16"/>
                <w:szCs w:val="16"/>
              </w:rPr>
            </w:pPr>
            <w:r w:rsidRPr="00343613">
              <w:rPr>
                <w:sz w:val="16"/>
                <w:szCs w:val="16"/>
              </w:rPr>
              <w:t>Učenici nemaju potrebu za kupnjom instrumenta jer je škola osigurala dovoljan broj instrumenata</w:t>
            </w:r>
          </w:p>
        </w:tc>
        <w:tc>
          <w:tcPr>
            <w:tcW w:w="0" w:type="auto"/>
          </w:tcPr>
          <w:p w:rsidR="001B73B1" w:rsidRPr="00BD462E" w:rsidRDefault="001B73B1" w:rsidP="00082083">
            <w:pPr>
              <w:rPr>
                <w:sz w:val="16"/>
                <w:szCs w:val="16"/>
              </w:rPr>
            </w:pPr>
            <w:r>
              <w:rPr>
                <w:sz w:val="16"/>
                <w:szCs w:val="16"/>
              </w:rPr>
              <w:t>%</w:t>
            </w:r>
          </w:p>
        </w:tc>
        <w:tc>
          <w:tcPr>
            <w:tcW w:w="0" w:type="auto"/>
            <w:shd w:val="clear" w:color="auto" w:fill="auto"/>
          </w:tcPr>
          <w:p w:rsidR="001B73B1" w:rsidRPr="00BD462E" w:rsidRDefault="001B73B1" w:rsidP="00082083">
            <w:pPr>
              <w:rPr>
                <w:sz w:val="16"/>
                <w:szCs w:val="16"/>
              </w:rPr>
            </w:pPr>
            <w:r>
              <w:rPr>
                <w:sz w:val="16"/>
                <w:szCs w:val="16"/>
              </w:rPr>
              <w:t>0</w:t>
            </w:r>
          </w:p>
        </w:tc>
        <w:tc>
          <w:tcPr>
            <w:tcW w:w="0" w:type="auto"/>
          </w:tcPr>
          <w:p w:rsidR="001B73B1" w:rsidRPr="00BD462E" w:rsidRDefault="001B73B1" w:rsidP="00082083">
            <w:pPr>
              <w:rPr>
                <w:sz w:val="16"/>
                <w:szCs w:val="16"/>
              </w:rPr>
            </w:pPr>
            <w:r>
              <w:rPr>
                <w:sz w:val="16"/>
                <w:szCs w:val="16"/>
              </w:rPr>
              <w:t>Škola</w:t>
            </w:r>
          </w:p>
        </w:tc>
        <w:tc>
          <w:tcPr>
            <w:tcW w:w="0" w:type="auto"/>
            <w:shd w:val="clear" w:color="auto" w:fill="auto"/>
          </w:tcPr>
          <w:p w:rsidR="001B73B1" w:rsidRPr="00BD462E" w:rsidRDefault="001B73B1" w:rsidP="00082083">
            <w:pPr>
              <w:rPr>
                <w:sz w:val="16"/>
                <w:szCs w:val="16"/>
              </w:rPr>
            </w:pPr>
            <w:r>
              <w:rPr>
                <w:sz w:val="16"/>
                <w:szCs w:val="16"/>
              </w:rPr>
              <w:t>100</w:t>
            </w:r>
          </w:p>
        </w:tc>
        <w:tc>
          <w:tcPr>
            <w:tcW w:w="0" w:type="auto"/>
            <w:gridSpan w:val="2"/>
          </w:tcPr>
          <w:p w:rsidR="001B73B1" w:rsidRPr="00BD462E" w:rsidRDefault="001B73B1" w:rsidP="00082083">
            <w:pPr>
              <w:rPr>
                <w:sz w:val="16"/>
                <w:szCs w:val="16"/>
              </w:rPr>
            </w:pPr>
            <w:r>
              <w:rPr>
                <w:sz w:val="16"/>
                <w:szCs w:val="16"/>
              </w:rPr>
              <w:t>90</w:t>
            </w:r>
          </w:p>
        </w:tc>
      </w:tr>
    </w:tbl>
    <w:p w:rsidR="001B73B1" w:rsidRDefault="001B73B1" w:rsidP="001B73B1"/>
    <w:p w:rsidR="001B73B1" w:rsidRDefault="001B73B1" w:rsidP="001B73B1"/>
    <w:p w:rsidR="001B73B1" w:rsidRDefault="001B73B1" w:rsidP="001B73B1"/>
    <w:p w:rsidR="001B73B1" w:rsidRDefault="001B73B1" w:rsidP="001B73B1"/>
    <w:p w:rsidR="001B73B1" w:rsidRDefault="001B73B1" w:rsidP="001B73B1"/>
    <w:p w:rsidR="001B73B1" w:rsidRDefault="001B73B1" w:rsidP="001B73B1"/>
    <w:p w:rsidR="001B73B1" w:rsidRPr="00931CB5" w:rsidRDefault="001B73B1" w:rsidP="00931CB5">
      <w:pPr>
        <w:jc w:val="center"/>
        <w:rPr>
          <w:b/>
          <w:sz w:val="28"/>
          <w:szCs w:val="28"/>
        </w:rPr>
      </w:pPr>
    </w:p>
    <w:sectPr w:rsidR="001B73B1" w:rsidRPr="00931CB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B60" w:rsidRDefault="00295B60" w:rsidP="00FC035D">
      <w:r>
        <w:separator/>
      </w:r>
    </w:p>
  </w:endnote>
  <w:endnote w:type="continuationSeparator" w:id="0">
    <w:p w:rsidR="00295B60" w:rsidRDefault="00295B60" w:rsidP="00FC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590446"/>
      <w:docPartObj>
        <w:docPartGallery w:val="Page Numbers (Bottom of Page)"/>
        <w:docPartUnique/>
      </w:docPartObj>
    </w:sdtPr>
    <w:sdtEndPr/>
    <w:sdtContent>
      <w:p w:rsidR="0050366D" w:rsidRDefault="0050366D">
        <w:pPr>
          <w:pStyle w:val="Podnoje"/>
          <w:jc w:val="right"/>
        </w:pPr>
        <w:r>
          <w:fldChar w:fldCharType="begin"/>
        </w:r>
        <w:r>
          <w:instrText>PAGE   \* MERGEFORMAT</w:instrText>
        </w:r>
        <w:r>
          <w:fldChar w:fldCharType="separate"/>
        </w:r>
        <w:r w:rsidR="00C47271">
          <w:rPr>
            <w:noProof/>
          </w:rPr>
          <w:t>10</w:t>
        </w:r>
        <w:r>
          <w:fldChar w:fldCharType="end"/>
        </w:r>
      </w:p>
    </w:sdtContent>
  </w:sdt>
  <w:p w:rsidR="0050366D" w:rsidRDefault="0050366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B60" w:rsidRDefault="00295B60" w:rsidP="00FC035D">
      <w:r>
        <w:separator/>
      </w:r>
    </w:p>
  </w:footnote>
  <w:footnote w:type="continuationSeparator" w:id="0">
    <w:p w:rsidR="00295B60" w:rsidRDefault="00295B60" w:rsidP="00FC03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018C"/>
    <w:multiLevelType w:val="hybridMultilevel"/>
    <w:tmpl w:val="0D48F2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0ED3632"/>
    <w:multiLevelType w:val="hybridMultilevel"/>
    <w:tmpl w:val="B5E0E6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9E0134E"/>
    <w:multiLevelType w:val="hybridMultilevel"/>
    <w:tmpl w:val="B3681E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56D86A6A"/>
    <w:multiLevelType w:val="hybridMultilevel"/>
    <w:tmpl w:val="700638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0932321"/>
    <w:multiLevelType w:val="hybridMultilevel"/>
    <w:tmpl w:val="30ACBC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642A5D33"/>
    <w:multiLevelType w:val="hybridMultilevel"/>
    <w:tmpl w:val="D2664752"/>
    <w:lvl w:ilvl="0" w:tplc="041A0001">
      <w:start w:val="1"/>
      <w:numFmt w:val="bullet"/>
      <w:lvlText w:val=""/>
      <w:lvlJc w:val="left"/>
      <w:pPr>
        <w:ind w:left="785" w:hanging="360"/>
      </w:pPr>
      <w:rPr>
        <w:rFonts w:ascii="Symbol" w:hAnsi="Symbol"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6">
    <w:nsid w:val="696C2D3B"/>
    <w:multiLevelType w:val="hybridMultilevel"/>
    <w:tmpl w:val="8F02B2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C983FE8"/>
    <w:multiLevelType w:val="hybridMultilevel"/>
    <w:tmpl w:val="A2C849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3"/>
  </w:num>
  <w:num w:numId="5">
    <w:abstractNumId w:val="6"/>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CB5"/>
    <w:rsid w:val="00010A65"/>
    <w:rsid w:val="00012CB6"/>
    <w:rsid w:val="00017B5E"/>
    <w:rsid w:val="00061E7C"/>
    <w:rsid w:val="00082083"/>
    <w:rsid w:val="000840BA"/>
    <w:rsid w:val="00084851"/>
    <w:rsid w:val="000A0040"/>
    <w:rsid w:val="000A50FB"/>
    <w:rsid w:val="000B2FFF"/>
    <w:rsid w:val="000C2E35"/>
    <w:rsid w:val="000E6B26"/>
    <w:rsid w:val="00105EA2"/>
    <w:rsid w:val="001B73B1"/>
    <w:rsid w:val="001B7D7A"/>
    <w:rsid w:val="001C0FDB"/>
    <w:rsid w:val="001D1B36"/>
    <w:rsid w:val="001D74D3"/>
    <w:rsid w:val="001F0634"/>
    <w:rsid w:val="002778E3"/>
    <w:rsid w:val="0029034B"/>
    <w:rsid w:val="00292A3C"/>
    <w:rsid w:val="00295B60"/>
    <w:rsid w:val="002A34A7"/>
    <w:rsid w:val="002D77AD"/>
    <w:rsid w:val="002D7E3D"/>
    <w:rsid w:val="002E140A"/>
    <w:rsid w:val="002F2E71"/>
    <w:rsid w:val="00343613"/>
    <w:rsid w:val="00347338"/>
    <w:rsid w:val="003965DA"/>
    <w:rsid w:val="003B51F6"/>
    <w:rsid w:val="003B5E66"/>
    <w:rsid w:val="003D0067"/>
    <w:rsid w:val="004049FA"/>
    <w:rsid w:val="004054AD"/>
    <w:rsid w:val="00475DD0"/>
    <w:rsid w:val="00475F28"/>
    <w:rsid w:val="004A6913"/>
    <w:rsid w:val="004E3335"/>
    <w:rsid w:val="004F17AD"/>
    <w:rsid w:val="005030E6"/>
    <w:rsid w:val="0050366D"/>
    <w:rsid w:val="00524C9C"/>
    <w:rsid w:val="00534BD7"/>
    <w:rsid w:val="0057224C"/>
    <w:rsid w:val="005777F4"/>
    <w:rsid w:val="00585286"/>
    <w:rsid w:val="00587EA2"/>
    <w:rsid w:val="00595BFC"/>
    <w:rsid w:val="005A4840"/>
    <w:rsid w:val="005D1E8F"/>
    <w:rsid w:val="005F7228"/>
    <w:rsid w:val="006121DF"/>
    <w:rsid w:val="00622966"/>
    <w:rsid w:val="0062651F"/>
    <w:rsid w:val="00654822"/>
    <w:rsid w:val="006A680B"/>
    <w:rsid w:val="006C24A2"/>
    <w:rsid w:val="006E0F55"/>
    <w:rsid w:val="0073585F"/>
    <w:rsid w:val="007401CD"/>
    <w:rsid w:val="007459E6"/>
    <w:rsid w:val="007461BE"/>
    <w:rsid w:val="007636CF"/>
    <w:rsid w:val="0077039E"/>
    <w:rsid w:val="007B0FDF"/>
    <w:rsid w:val="007C3C57"/>
    <w:rsid w:val="007C6C40"/>
    <w:rsid w:val="00806D61"/>
    <w:rsid w:val="008329B1"/>
    <w:rsid w:val="008361CF"/>
    <w:rsid w:val="00841C8B"/>
    <w:rsid w:val="008A0400"/>
    <w:rsid w:val="008C04B4"/>
    <w:rsid w:val="008E353E"/>
    <w:rsid w:val="008F2D5B"/>
    <w:rsid w:val="009012DB"/>
    <w:rsid w:val="009044EC"/>
    <w:rsid w:val="00930D5F"/>
    <w:rsid w:val="00931CB5"/>
    <w:rsid w:val="0095185D"/>
    <w:rsid w:val="00976734"/>
    <w:rsid w:val="00990F5F"/>
    <w:rsid w:val="009A2377"/>
    <w:rsid w:val="009B2BFD"/>
    <w:rsid w:val="009C7385"/>
    <w:rsid w:val="009D2925"/>
    <w:rsid w:val="00A3218D"/>
    <w:rsid w:val="00A32308"/>
    <w:rsid w:val="00A46632"/>
    <w:rsid w:val="00A92CB5"/>
    <w:rsid w:val="00AA2DC9"/>
    <w:rsid w:val="00AB2F6A"/>
    <w:rsid w:val="00AC0DF8"/>
    <w:rsid w:val="00AC30A4"/>
    <w:rsid w:val="00AF26FF"/>
    <w:rsid w:val="00B00734"/>
    <w:rsid w:val="00B0347F"/>
    <w:rsid w:val="00B507E7"/>
    <w:rsid w:val="00B60020"/>
    <w:rsid w:val="00B6745F"/>
    <w:rsid w:val="00BA2225"/>
    <w:rsid w:val="00BB2277"/>
    <w:rsid w:val="00BB392B"/>
    <w:rsid w:val="00BD0F82"/>
    <w:rsid w:val="00C17BDA"/>
    <w:rsid w:val="00C2470E"/>
    <w:rsid w:val="00C3230B"/>
    <w:rsid w:val="00C47271"/>
    <w:rsid w:val="00C544E2"/>
    <w:rsid w:val="00C5722F"/>
    <w:rsid w:val="00C57EE5"/>
    <w:rsid w:val="00C6373C"/>
    <w:rsid w:val="00C76B8A"/>
    <w:rsid w:val="00C77F4D"/>
    <w:rsid w:val="00C86A35"/>
    <w:rsid w:val="00CA6815"/>
    <w:rsid w:val="00CC68FC"/>
    <w:rsid w:val="00CD5AD9"/>
    <w:rsid w:val="00CE521A"/>
    <w:rsid w:val="00D0519E"/>
    <w:rsid w:val="00D15A1E"/>
    <w:rsid w:val="00D233A6"/>
    <w:rsid w:val="00D31A74"/>
    <w:rsid w:val="00D61339"/>
    <w:rsid w:val="00D74887"/>
    <w:rsid w:val="00D86A33"/>
    <w:rsid w:val="00DB1447"/>
    <w:rsid w:val="00DB5961"/>
    <w:rsid w:val="00DE3E17"/>
    <w:rsid w:val="00DE4E49"/>
    <w:rsid w:val="00DE7169"/>
    <w:rsid w:val="00DF0F8F"/>
    <w:rsid w:val="00E2551B"/>
    <w:rsid w:val="00E51727"/>
    <w:rsid w:val="00E911D5"/>
    <w:rsid w:val="00EA5B26"/>
    <w:rsid w:val="00EA6E72"/>
    <w:rsid w:val="00EA7635"/>
    <w:rsid w:val="00ED4B50"/>
    <w:rsid w:val="00EF0456"/>
    <w:rsid w:val="00EF1BAB"/>
    <w:rsid w:val="00F20D27"/>
    <w:rsid w:val="00F24553"/>
    <w:rsid w:val="00F35C3B"/>
    <w:rsid w:val="00F44FE8"/>
    <w:rsid w:val="00F46781"/>
    <w:rsid w:val="00F777FF"/>
    <w:rsid w:val="00F81D49"/>
    <w:rsid w:val="00F87001"/>
    <w:rsid w:val="00F926CF"/>
    <w:rsid w:val="00FB150B"/>
    <w:rsid w:val="00FB409B"/>
    <w:rsid w:val="00FB4AD3"/>
    <w:rsid w:val="00FC035D"/>
    <w:rsid w:val="00FC6B60"/>
    <w:rsid w:val="00FD0DA6"/>
    <w:rsid w:val="00FD68CF"/>
    <w:rsid w:val="00FE1754"/>
    <w:rsid w:val="00FF18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CB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C3C57"/>
    <w:pPr>
      <w:ind w:left="720"/>
      <w:contextualSpacing/>
    </w:pPr>
  </w:style>
  <w:style w:type="paragraph" w:styleId="Tekstbalonia">
    <w:name w:val="Balloon Text"/>
    <w:basedOn w:val="Normal"/>
    <w:link w:val="TekstbaloniaChar"/>
    <w:uiPriority w:val="99"/>
    <w:semiHidden/>
    <w:unhideWhenUsed/>
    <w:rsid w:val="00EA6E72"/>
    <w:rPr>
      <w:rFonts w:ascii="Tahoma" w:hAnsi="Tahoma" w:cs="Tahoma"/>
      <w:sz w:val="16"/>
      <w:szCs w:val="16"/>
    </w:rPr>
  </w:style>
  <w:style w:type="character" w:customStyle="1" w:styleId="TekstbaloniaChar">
    <w:name w:val="Tekst balončića Char"/>
    <w:basedOn w:val="Zadanifontodlomka"/>
    <w:link w:val="Tekstbalonia"/>
    <w:uiPriority w:val="99"/>
    <w:semiHidden/>
    <w:rsid w:val="00EA6E72"/>
    <w:rPr>
      <w:rFonts w:ascii="Tahoma" w:eastAsia="Times New Roman" w:hAnsi="Tahoma" w:cs="Tahoma"/>
      <w:sz w:val="16"/>
      <w:szCs w:val="16"/>
      <w:lang w:eastAsia="hr-HR"/>
    </w:rPr>
  </w:style>
  <w:style w:type="paragraph" w:styleId="Zaglavlje">
    <w:name w:val="header"/>
    <w:basedOn w:val="Normal"/>
    <w:link w:val="ZaglavljeChar"/>
    <w:uiPriority w:val="99"/>
    <w:unhideWhenUsed/>
    <w:rsid w:val="00FC035D"/>
    <w:pPr>
      <w:tabs>
        <w:tab w:val="center" w:pos="4536"/>
        <w:tab w:val="right" w:pos="9072"/>
      </w:tabs>
    </w:pPr>
  </w:style>
  <w:style w:type="character" w:customStyle="1" w:styleId="ZaglavljeChar">
    <w:name w:val="Zaglavlje Char"/>
    <w:basedOn w:val="Zadanifontodlomka"/>
    <w:link w:val="Zaglavlje"/>
    <w:uiPriority w:val="99"/>
    <w:rsid w:val="00FC035D"/>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FC035D"/>
    <w:pPr>
      <w:tabs>
        <w:tab w:val="center" w:pos="4536"/>
        <w:tab w:val="right" w:pos="9072"/>
      </w:tabs>
    </w:pPr>
  </w:style>
  <w:style w:type="character" w:customStyle="1" w:styleId="PodnojeChar">
    <w:name w:val="Podnožje Char"/>
    <w:basedOn w:val="Zadanifontodlomka"/>
    <w:link w:val="Podnoje"/>
    <w:uiPriority w:val="99"/>
    <w:rsid w:val="00FC035D"/>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CB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C3C57"/>
    <w:pPr>
      <w:ind w:left="720"/>
      <w:contextualSpacing/>
    </w:pPr>
  </w:style>
  <w:style w:type="paragraph" w:styleId="Tekstbalonia">
    <w:name w:val="Balloon Text"/>
    <w:basedOn w:val="Normal"/>
    <w:link w:val="TekstbaloniaChar"/>
    <w:uiPriority w:val="99"/>
    <w:semiHidden/>
    <w:unhideWhenUsed/>
    <w:rsid w:val="00EA6E72"/>
    <w:rPr>
      <w:rFonts w:ascii="Tahoma" w:hAnsi="Tahoma" w:cs="Tahoma"/>
      <w:sz w:val="16"/>
      <w:szCs w:val="16"/>
    </w:rPr>
  </w:style>
  <w:style w:type="character" w:customStyle="1" w:styleId="TekstbaloniaChar">
    <w:name w:val="Tekst balončića Char"/>
    <w:basedOn w:val="Zadanifontodlomka"/>
    <w:link w:val="Tekstbalonia"/>
    <w:uiPriority w:val="99"/>
    <w:semiHidden/>
    <w:rsid w:val="00EA6E72"/>
    <w:rPr>
      <w:rFonts w:ascii="Tahoma" w:eastAsia="Times New Roman" w:hAnsi="Tahoma" w:cs="Tahoma"/>
      <w:sz w:val="16"/>
      <w:szCs w:val="16"/>
      <w:lang w:eastAsia="hr-HR"/>
    </w:rPr>
  </w:style>
  <w:style w:type="paragraph" w:styleId="Zaglavlje">
    <w:name w:val="header"/>
    <w:basedOn w:val="Normal"/>
    <w:link w:val="ZaglavljeChar"/>
    <w:uiPriority w:val="99"/>
    <w:unhideWhenUsed/>
    <w:rsid w:val="00FC035D"/>
    <w:pPr>
      <w:tabs>
        <w:tab w:val="center" w:pos="4536"/>
        <w:tab w:val="right" w:pos="9072"/>
      </w:tabs>
    </w:pPr>
  </w:style>
  <w:style w:type="character" w:customStyle="1" w:styleId="ZaglavljeChar">
    <w:name w:val="Zaglavlje Char"/>
    <w:basedOn w:val="Zadanifontodlomka"/>
    <w:link w:val="Zaglavlje"/>
    <w:uiPriority w:val="99"/>
    <w:rsid w:val="00FC035D"/>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FC035D"/>
    <w:pPr>
      <w:tabs>
        <w:tab w:val="center" w:pos="4536"/>
        <w:tab w:val="right" w:pos="9072"/>
      </w:tabs>
    </w:pPr>
  </w:style>
  <w:style w:type="character" w:customStyle="1" w:styleId="PodnojeChar">
    <w:name w:val="Podnožje Char"/>
    <w:basedOn w:val="Zadanifontodlomka"/>
    <w:link w:val="Podnoje"/>
    <w:uiPriority w:val="99"/>
    <w:rsid w:val="00FC035D"/>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E326C-2DE8-4176-BE60-24696A48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1</Pages>
  <Words>3363</Words>
  <Characters>19174</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110</cp:revision>
  <cp:lastPrinted>2026-03-18T13:14:00Z</cp:lastPrinted>
  <dcterms:created xsi:type="dcterms:W3CDTF">2024-03-18T09:09:00Z</dcterms:created>
  <dcterms:modified xsi:type="dcterms:W3CDTF">2026-04-16T06:34:00Z</dcterms:modified>
</cp:coreProperties>
</file>