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96" w:rsidRDefault="00655996"/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2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55996">
        <w:tc>
          <w:tcPr>
            <w:tcW w:w="6379" w:type="dxa"/>
          </w:tcPr>
          <w:p w:rsidR="00655996" w:rsidRDefault="00737E98">
            <w:pPr>
              <w:rPr>
                <w:rFonts w:ascii="WeblySleek UI Light" w:hAnsi="WeblySleek UI Light" w:cs="WeblySleek UI Light"/>
                <w:b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Cs w:val="22"/>
              </w:rPr>
              <w:t>REPUBLIKA HRVATSKA</w:t>
            </w:r>
          </w:p>
          <w:p w:rsidR="00655996" w:rsidRDefault="00737E98">
            <w:pPr>
              <w:rPr>
                <w:rFonts w:ascii="WeblySleek UI Light" w:hAnsi="WeblySleek UI Light" w:cs="WeblySleek UI Light"/>
                <w:b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Cs w:val="22"/>
              </w:rPr>
              <w:t xml:space="preserve">OSNOVNA GLAZBENA ŠKOLA </w:t>
            </w:r>
          </w:p>
          <w:p w:rsidR="00655996" w:rsidRDefault="00737E98">
            <w:pPr>
              <w:rPr>
                <w:rFonts w:ascii="WeblySleek UI Light" w:hAnsi="WeblySleek UI Light" w:cs="WeblySleek UI Light"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Cs w:val="22"/>
              </w:rPr>
              <w:t>LOVRO PL. MATAČIĆ OMIŠ</w:t>
            </w:r>
            <w:r>
              <w:rPr>
                <w:rFonts w:ascii="WeblySleek UI Light" w:hAnsi="WeblySleek UI Light" w:cs="WeblySleek UI Light"/>
                <w:szCs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szCs w:val="22"/>
                <w:lang w:val="en-US"/>
              </w:rPr>
              <w:t>007-04/26-02/10</w:t>
            </w:r>
            <w:r>
              <w:rPr>
                <w:rFonts w:ascii="WeblySleek UI Light" w:hAnsi="WeblySleek UI Light" w:cs="WeblySleek UI Light"/>
                <w:szCs w:val="22"/>
              </w:rPr>
              <w:t xml:space="preserve">                                                                                                                                        URBROJ: 2155-1-12-26-1                                                                                                           Omiš,  25. svibnja 2026. godine</w:t>
            </w:r>
          </w:p>
        </w:tc>
        <w:tc>
          <w:tcPr>
            <w:tcW w:w="2693" w:type="dxa"/>
          </w:tcPr>
          <w:p w:rsidR="00655996" w:rsidRDefault="00737E98">
            <w:pPr>
              <w:jc w:val="both"/>
              <w:rPr>
                <w:rFonts w:ascii="WeblySleek UI Light" w:hAnsi="WeblySleek UI Light" w:cs="WeblySleek UI Light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996" w:rsidRDefault="00655996">
      <w:pPr>
        <w:tabs>
          <w:tab w:val="left" w:pos="4145"/>
        </w:tabs>
        <w:spacing w:after="160" w:line="259" w:lineRule="auto"/>
      </w:pPr>
    </w:p>
    <w:p w:rsidR="00655996" w:rsidRDefault="009333F6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>ZAPISNIK O RADU 24</w:t>
      </w:r>
      <w:bookmarkStart w:id="0" w:name="_GoBack"/>
      <w:bookmarkEnd w:id="0"/>
      <w:r w:rsidR="00737E98">
        <w:rPr>
          <w:rFonts w:ascii="WeblySleek UI Light" w:hAnsi="WeblySleek UI Light" w:cs="WeblySleek UI Light"/>
          <w:b/>
          <w:sz w:val="28"/>
        </w:rPr>
        <w:t xml:space="preserve">. SJEDNICE </w:t>
      </w:r>
    </w:p>
    <w:p w:rsidR="00655996" w:rsidRDefault="00737E98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>ŠKOLSKOG ODBORA</w:t>
      </w:r>
    </w:p>
    <w:p w:rsidR="00655996" w:rsidRDefault="00737E98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285750</wp:posOffset>
                </wp:positionV>
                <wp:extent cx="1067435" cy="266700"/>
                <wp:effectExtent l="0" t="0" r="0" b="0"/>
                <wp:wrapNone/>
                <wp:docPr id="3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13,30  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7" type="#_x0000_t202" style="position:absolute;margin-left:389.9pt;margin-top:22.5pt;width:84.05pt;height:21pt;z-index:2048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13,30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sati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1748282</wp:posOffset>
                </wp:positionH>
                <wp:positionV relativeFrom="paragraph">
                  <wp:posOffset>291465</wp:posOffset>
                </wp:positionV>
                <wp:extent cx="1529411" cy="263347"/>
                <wp:effectExtent l="0" t="0" r="0" b="0"/>
                <wp:wrapNone/>
                <wp:docPr id="4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11" cy="2633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25.05.2026.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6" type="#_x0000_t202" style="position:absolute;margin-left:137.65pt;margin-top:22.95pt;width:120.45pt;height:20.75pt;z-index:102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25.05.2026.</w:t>
                      </w:r>
                    </w:p>
                  </w:txbxContent>
                </v:textbox>
              </v:shape>
            </w:pict>
          </mc:Fallback>
        </mc:AlternateConten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Datum održavanja sjednice: </w:t>
      </w:r>
      <w:r>
        <w:rPr>
          <w:rFonts w:ascii="WeblySleek UI Light" w:hAnsi="WeblySleek UI Light" w:cs="WeblySleek UI Light"/>
          <w:sz w:val="22"/>
          <w:szCs w:val="22"/>
        </w:rPr>
        <w:tab/>
        <w:t xml:space="preserve">Vrijeme početka sjednice:  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212725</wp:posOffset>
                </wp:positionV>
                <wp:extent cx="4657725" cy="266700"/>
                <wp:effectExtent l="0" t="0" r="0" b="0"/>
                <wp:wrapNone/>
                <wp:docPr id="5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Učionica broj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8" type="#_x0000_t202" style="position:absolute;margin-left:137.4pt;margin-top:16.75pt;width:366.75pt;height:21pt;z-index:307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Učionica broj 3</w:t>
                      </w:r>
                    </w:p>
                  </w:txbxContent>
                </v:textbox>
              </v:shape>
            </w:pict>
          </mc:Fallback>
        </mc:AlternateConten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1909191</wp:posOffset>
                </wp:positionH>
                <wp:positionV relativeFrom="paragraph">
                  <wp:posOffset>255905</wp:posOffset>
                </wp:positionV>
                <wp:extent cx="4490440" cy="1390650"/>
                <wp:effectExtent l="0" t="0" r="0" b="0"/>
                <wp:wrapNone/>
                <wp:docPr id="6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440" cy="1390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Nikola Tijardović, Luka Jadrić, Marija Rojnica Mallak, Dalija Šaban i Ivana Glibota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21" type="#_x0000_t202" style="position:absolute;margin-left:150.35pt;margin-top:20.15pt;width:353.6pt;height:109.5pt;z-index:1331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Nikola Tijardović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Luka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Jadrić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Marija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Rojnica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Mallak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Dalija Šaban i Ivana Glibota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Mjesto održavanja sjednice: 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Na sjednici su nazočni:</w:t>
      </w:r>
      <w:r>
        <w:rPr>
          <w:rFonts w:ascii="WeblySleek UI Light" w:hAnsi="WeblySleek UI Light" w:cs="WeblySleek UI Light"/>
          <w:bCs/>
          <w:noProof/>
          <w:sz w:val="22"/>
          <w:szCs w:val="22"/>
        </w:rPr>
        <w:t xml:space="preserve"> </w:t>
      </w: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243840</wp:posOffset>
                </wp:positionV>
                <wp:extent cx="4181475" cy="266700"/>
                <wp:effectExtent l="0" t="0" r="0" b="0"/>
                <wp:wrapNone/>
                <wp:docPr id="7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Da</w:t>
                            </w:r>
                            <w:r w:rsidR="00BC1725"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liborka Nikolić i Zvonko </w:t>
                            </w:r>
                            <w:proofErr w:type="spellStart"/>
                            <w:r w:rsidR="00BC1725"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Močić</w:t>
                            </w:r>
                            <w:proofErr w:type="spellEnd"/>
                          </w:p>
                          <w:p w:rsidR="00655996" w:rsidRDefault="00655996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kstni okvir 9" o:spid="_x0000_s1030" style="position:absolute;margin-left:168.95pt;margin-top:19.2pt;width:329.25pt;height:21pt;z-index: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">
                <v:textbox>
                  <w:txbxContent>
                    <w:p w:rsidR="00655996" w:rsidRDefault="00737E98">
                      <w:pP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>Da</w:t>
                      </w:r>
                      <w:r w:rsidR="00BC1725"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liborka Nikolić i Zvonko </w:t>
                      </w:r>
                      <w:proofErr w:type="spellStart"/>
                      <w:r w:rsidR="00BC1725"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>Močić</w:t>
                      </w:r>
                      <w:proofErr w:type="spellEnd"/>
                    </w:p>
                    <w:p w:rsidR="00655996" w:rsidRDefault="00655996">
                      <w:pP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229235</wp:posOffset>
                </wp:positionV>
                <wp:extent cx="4181475" cy="266700"/>
                <wp:effectExtent l="0" t="0" r="0" b="0"/>
                <wp:wrapNone/>
                <wp:docPr id="8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655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0" type="#_x0000_t202" style="position:absolute;margin-left:168.95pt;margin-top:18.05pt;width:329.25pt;height:21pt;z-index:5120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Sa sjednice su opravdano odsutni: 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252730</wp:posOffset>
                </wp:positionV>
                <wp:extent cx="4029075" cy="266700"/>
                <wp:effectExtent l="0" t="0" r="0" b="0"/>
                <wp:wrapNone/>
                <wp:docPr id="9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655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1" type="#_x0000_t202" style="position:absolute;margin-left:180.95pt;margin-top:19.9pt;width:317.25pt;height:21pt;z-index:614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228600</wp:posOffset>
                </wp:positionV>
                <wp:extent cx="4029075" cy="266700"/>
                <wp:effectExtent l="0" t="0" r="0" b="0"/>
                <wp:wrapNone/>
                <wp:docPr id="10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655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2" type="#_x0000_t202" style="position:absolute;margin-left:180.95pt;margin-top:18pt;width:317.25pt;height:21pt;z-index:716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Sa sjednice su neopravdano odsutni: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261620</wp:posOffset>
                </wp:positionV>
                <wp:extent cx="3067050" cy="266700"/>
                <wp:effectExtent l="0" t="0" r="0" b="0"/>
                <wp:wrapNone/>
                <wp:docPr id="11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Davor Jelavić Šako (ravnatelj) </w:t>
                            </w:r>
                          </w:p>
                          <w:p w:rsidR="00655996" w:rsidRDefault="00737E98"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3" type="#_x0000_t202" style="position:absolute;margin-left:256.7pt;margin-top:20.6pt;width:241.5pt;height:21pt;z-index:819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Davor Jelavić Šako (ravnatelj) </w:t>
                      </w:r>
                    </w:p>
                    <w:p>
                      <w:pPr>
                        <w:pBdr/>
                        <w:spacing/>
                        <w:rPr/>
                      </w:pPr>
                      <w:r>
                        <w:rPr/>
                        <w:t xml:space="preserve">)</w:t>
                      </w:r>
                    </w:p>
                  </w:txbxContent>
                </v:textbox>
              </v:shape>
            </w:pict>
          </mc:Fallback>
        </mc:AlternateConten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3255264</wp:posOffset>
                </wp:positionH>
                <wp:positionV relativeFrom="paragraph">
                  <wp:posOffset>243840</wp:posOffset>
                </wp:positionV>
                <wp:extent cx="3269894" cy="643738"/>
                <wp:effectExtent l="0" t="0" r="0" b="0"/>
                <wp:wrapNone/>
                <wp:docPr id="12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894" cy="6437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Gordana Mandalinić-Tičinović (tajnica)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4" type="#_x0000_t202" style="position:absolute;margin-left:256.3pt;margin-top:19.2pt;width:257.45pt;height:50.7pt;z-index:9216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Gordan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Mandalinić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-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Tičinović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(tajnica)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Popis osoba koji nisu članovi, a prisustvuju sjednici: </w:t>
      </w: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6985</wp:posOffset>
                </wp:positionV>
                <wp:extent cx="1704975" cy="266700"/>
                <wp:effectExtent l="0" t="0" r="0" b="0"/>
                <wp:wrapNone/>
                <wp:docPr id="13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Dalija Šaban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5" type="#_x0000_t202" style="position:absolute;margin-left:123.7pt;margin-top:0.55pt;width:134.25pt;height:21pt;z-index:10240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Dalija Šaban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91440</wp:posOffset>
                </wp:positionV>
                <wp:extent cx="2105025" cy="350520"/>
                <wp:effectExtent l="0" t="0" r="0" b="0"/>
                <wp:wrapNone/>
                <wp:docPr id="14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Gordana Mandalinić-Tičinović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8" type="#_x0000_t202" style="position:absolute;margin-left:320.25pt;margin-top:7.2pt;width:165.75pt;height:27.6pt;z-index:1126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Gordana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Mandalinić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-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Tičinović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Predsjedavatelj sjednice: </w:t>
      </w:r>
      <w:r>
        <w:rPr>
          <w:rFonts w:ascii="WeblySleek UI Light" w:hAnsi="WeblySleek UI Light" w:cs="WeblySleek UI Light"/>
          <w:sz w:val="22"/>
          <w:szCs w:val="22"/>
        </w:rPr>
        <w:tab/>
        <w:t>Zapisničar: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5080</wp:posOffset>
                </wp:positionV>
                <wp:extent cx="1885950" cy="647700"/>
                <wp:effectExtent l="0" t="0" r="0" b="0"/>
                <wp:wrapNone/>
                <wp:docPr id="15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655996" w:rsidRDefault="00737E98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Prisutno 5/7 članova. Mogu se donositi pravovaljane odluke.</w:t>
                            </w:r>
                          </w:p>
                          <w:p w:rsidR="00655996" w:rsidRDefault="00655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9" type="#_x0000_t202" style="position:absolute;margin-left:122.45pt;margin-top:0.4pt;width:148.5pt;height:51pt;z-index:1228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Prisutno 5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/7 članova. Mogu se donositi pravovaljane odluke.</w:t>
                      </w:r>
                    </w:p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Utvrđivanje kvoruma:</w:t>
      </w:r>
      <w:r>
        <w:rPr>
          <w:rFonts w:ascii="WeblySleek UI Light" w:hAnsi="WeblySleek UI Light" w:cs="WeblySleek UI Light"/>
          <w:bCs/>
          <w:noProof/>
          <w:sz w:val="22"/>
          <w:szCs w:val="22"/>
        </w:rPr>
        <w:t xml:space="preserve"> </w:t>
      </w: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lastRenderedPageBreak/>
        <w:t xml:space="preserve">Gđa. </w:t>
      </w:r>
      <w:r w:rsidR="00BC1725">
        <w:rPr>
          <w:rFonts w:ascii="WeblySleek UI Light" w:hAnsi="WeblySleek UI Light" w:cs="WeblySleek UI Light"/>
          <w:sz w:val="22"/>
          <w:szCs w:val="22"/>
        </w:rPr>
        <w:t xml:space="preserve">Dalija Šaban </w:t>
      </w:r>
      <w:r>
        <w:rPr>
          <w:rFonts w:ascii="WeblySleek UI Light" w:hAnsi="WeblySleek UI Light" w:cs="WeblySleek UI Light"/>
          <w:sz w:val="22"/>
          <w:szCs w:val="22"/>
        </w:rPr>
        <w:t>predlaže sljedeći Dnevni red:</w:t>
      </w:r>
    </w:p>
    <w:p w:rsidR="00655996" w:rsidRDefault="00655996">
      <w:pPr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numPr>
          <w:ilvl w:val="0"/>
          <w:numId w:val="1"/>
        </w:numPr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>Usvajanje zapisnika s prethodne sjednice</w:t>
      </w:r>
    </w:p>
    <w:p w:rsidR="00655996" w:rsidRDefault="00655996">
      <w:pPr>
        <w:ind w:left="720"/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 w:rsidR="00655996" w:rsidRDefault="00737E98">
      <w:pPr>
        <w:numPr>
          <w:ilvl w:val="0"/>
          <w:numId w:val="1"/>
        </w:numPr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Davanje prethodne suglasnosti ravnatelju za zapošljavanje Tajnika školske ustanove 1 na neodređeno vrijeme </w:t>
      </w:r>
    </w:p>
    <w:p w:rsidR="00655996" w:rsidRDefault="00655996">
      <w:pPr>
        <w:ind w:left="720"/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 w:rsidR="00655996" w:rsidRDefault="00737E98">
      <w:pPr>
        <w:numPr>
          <w:ilvl w:val="0"/>
          <w:numId w:val="1"/>
        </w:numPr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>Razno</w:t>
      </w:r>
    </w:p>
    <w:p w:rsidR="00655996" w:rsidRDefault="00655996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Dnevni red se jednoglasno usvaja.</w:t>
      </w:r>
    </w:p>
    <w:p w:rsidR="00655996" w:rsidRDefault="00737E98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Tijek sjednice po točkama dnevnog reda:</w:t>
      </w:r>
    </w:p>
    <w:p w:rsidR="00655996" w:rsidRDefault="00737E98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1/</w:t>
      </w:r>
    </w:p>
    <w:p w:rsidR="00655996" w:rsidRDefault="00737E98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USVAJANJE ZAPISNIKA O RADU 23. SJEDNICE ŠKOLSKOG ODBORA</w:t>
      </w:r>
    </w:p>
    <w:p w:rsidR="00655996" w:rsidRDefault="00655996">
      <w:pPr>
        <w:jc w:val="both"/>
        <w:rPr>
          <w:rFonts w:ascii="WeblySleek UI Light" w:hAnsi="WeblySleek UI Light" w:cs="WeblySleek UI Light"/>
          <w:b/>
          <w:sz w:val="22"/>
          <w:szCs w:val="22"/>
        </w:rPr>
      </w:pP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pita jesu li članovi ZA, SUZDRŽANI ili PROTIV glede usvajanja zapisnika o radu 23.  sjednice Školskog odbora.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5/5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ZAKLJUČAK:</w:t>
      </w:r>
      <w:r>
        <w:rPr>
          <w:rFonts w:ascii="WeblySleek UI Light" w:hAnsi="WeblySleek UI Light" w:cs="WeblySleek UI Light"/>
          <w:sz w:val="22"/>
          <w:szCs w:val="22"/>
        </w:rPr>
        <w:t xml:space="preserve"> Usvaja se zapisnik o radu 23. sjednice Školskog odbora.</w:t>
      </w:r>
    </w:p>
    <w:p w:rsidR="00655996" w:rsidRDefault="00737E98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2/</w:t>
      </w:r>
    </w:p>
    <w:p w:rsidR="00655996" w:rsidRDefault="00737E98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lang w:val="en-US"/>
        </w:rPr>
        <w:t>DAVANJE PRETHODNE SUGLASNOSTI RAVNATELJU ZA ZAPOŠLJAVANJE TAJNIKA ŠKOLSKE USTANOVE 1 NA NEODREĐENO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Ravnatelj</w:t>
      </w:r>
      <w:r>
        <w:rPr>
          <w:rFonts w:ascii="WeblySleek UI Light" w:hAnsi="WeblySleek UI Light" w:cs="WeblySleek UI Light"/>
          <w:sz w:val="22"/>
          <w:szCs w:val="22"/>
        </w:rPr>
        <w:t>: „Gđi. Gordani Mandalinić Tičinović prestaje radni odnos sporazumnim raskidom ugovora o radu. Sl</w:t>
      </w:r>
      <w:r w:rsidR="009333F6">
        <w:rPr>
          <w:rFonts w:ascii="WeblySleek UI Light" w:hAnsi="WeblySleek UI Light" w:cs="WeblySleek UI Light"/>
          <w:sz w:val="22"/>
          <w:szCs w:val="22"/>
        </w:rPr>
        <w:t>ijedom navedenog,  škola je 29.</w:t>
      </w:r>
      <w:r>
        <w:rPr>
          <w:rFonts w:ascii="WeblySleek UI Light" w:hAnsi="WeblySleek UI Light" w:cs="WeblySleek UI Light"/>
          <w:sz w:val="22"/>
          <w:szCs w:val="22"/>
        </w:rPr>
        <w:t>4.2026.</w:t>
      </w:r>
      <w:r w:rsidR="009333F6">
        <w:rPr>
          <w:rFonts w:ascii="WeblySleek UI Light" w:hAnsi="WeblySleek UI Light" w:cs="WeblySleek UI Light"/>
          <w:sz w:val="22"/>
          <w:szCs w:val="22"/>
        </w:rPr>
        <w:t xml:space="preserve"> </w:t>
      </w:r>
      <w:r>
        <w:rPr>
          <w:rFonts w:ascii="WeblySleek UI Light" w:hAnsi="WeblySleek UI Light" w:cs="WeblySleek UI Light"/>
          <w:sz w:val="22"/>
          <w:szCs w:val="22"/>
        </w:rPr>
        <w:t>raspisala javni natječa</w:t>
      </w:r>
      <w:r w:rsidR="009333F6">
        <w:rPr>
          <w:rFonts w:ascii="WeblySleek UI Light" w:hAnsi="WeblySleek UI Light" w:cs="WeblySleek UI Light"/>
          <w:sz w:val="22"/>
          <w:szCs w:val="22"/>
        </w:rPr>
        <w:t>j. Na natječaj se javilo 15 kan</w:t>
      </w:r>
      <w:r>
        <w:rPr>
          <w:rFonts w:ascii="WeblySleek UI Light" w:hAnsi="WeblySleek UI Light" w:cs="WeblySleek UI Light"/>
          <w:sz w:val="22"/>
          <w:szCs w:val="22"/>
        </w:rPr>
        <w:t>didata od kojih 9 s viskom stručnom spremom. Njih 7 je pristupilo pismenom i usmenom testiranju. Kandidatkinja Marjeta Marović ostvarila je najveći broj bodova.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Stoga tražim prethodnu suglasnost za njezino zapošljavanje na radno mjesto Tajnika školske ustanove 1 na neodređeno vrijeme.“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Predsjedavateljica sjednice, pita jesu li članovi ZA, SUZDRŽANI ili PROTIV glede davanja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prethodne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suglasnosti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ravnatelju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za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zapošljavanje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>Tajnika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>školske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>ustanove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1 </w:t>
      </w:r>
      <w:proofErr w:type="spellStart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>na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>neodređeno</w:t>
      </w:r>
      <w:proofErr w:type="spellEnd"/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5/5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 xml:space="preserve">: Daje se </w:t>
      </w: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prethodna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suglasnosti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ravnatelju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za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zapošljavanje</w:t>
      </w:r>
      <w:proofErr w:type="spellEnd"/>
      <w:r w:rsidR="009333F6"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Tajnika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školske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</w:t>
      </w:r>
      <w:proofErr w:type="spellStart"/>
      <w:r>
        <w:rPr>
          <w:rFonts w:ascii="WeblySleek UI Light" w:hAnsi="WeblySleek UI Light" w:cs="WeblySleek UI Light"/>
          <w:sz w:val="22"/>
          <w:szCs w:val="22"/>
          <w:lang w:val="en-US"/>
        </w:rPr>
        <w:t>ustanove</w:t>
      </w:r>
      <w:proofErr w:type="spellEnd"/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 1.</w:t>
      </w:r>
    </w:p>
    <w:p w:rsidR="00655996" w:rsidRDefault="00655996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Nema daljnjih pitanja, ni prijedloga.</w:t>
      </w:r>
    </w:p>
    <w:p w:rsidR="00655996" w:rsidRDefault="00655996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Završeno u 14,15 sati</w:t>
      </w:r>
    </w:p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lastRenderedPageBreak/>
        <w:t xml:space="preserve">                                                                                    ZAPISNIČAR</w:t>
      </w:r>
    </w:p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Gordana Mandalinić-Tičinović, dipl. iur.</w:t>
      </w:r>
    </w:p>
    <w:p w:rsidR="00655996" w:rsidRDefault="00655996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PREDSJEDNICA ŠKOLSKOG ODBORA</w:t>
      </w:r>
    </w:p>
    <w:p w:rsidR="00655996" w:rsidRDefault="00737E98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       Dalija Šaban, prof.</w:t>
      </w:r>
    </w:p>
    <w:p w:rsidR="00655996" w:rsidRDefault="00655996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655996" w:rsidRDefault="00655996">
      <w:pPr>
        <w:jc w:val="both"/>
        <w:rPr>
          <w:sz w:val="22"/>
          <w:szCs w:val="22"/>
        </w:rPr>
      </w:pPr>
    </w:p>
    <w:p w:rsidR="00655996" w:rsidRDefault="00655996">
      <w:pPr>
        <w:jc w:val="both"/>
      </w:pPr>
    </w:p>
    <w:p w:rsidR="00655996" w:rsidRDefault="00655996"/>
    <w:p w:rsidR="00655996" w:rsidRDefault="00655996"/>
    <w:p w:rsidR="00655996" w:rsidRDefault="00655996"/>
    <w:sectPr w:rsidR="006559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77" w:rsidRDefault="00560E77">
      <w:r>
        <w:separator/>
      </w:r>
    </w:p>
  </w:endnote>
  <w:endnote w:type="continuationSeparator" w:id="0">
    <w:p w:rsidR="00560E77" w:rsidRDefault="0056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6" w:rsidRDefault="0065599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90746"/>
      <w:docPartObj>
        <w:docPartGallery w:val="Page Numbers (Bottom of Page)"/>
        <w:docPartUnique/>
      </w:docPartObj>
    </w:sdtPr>
    <w:sdtEndPr/>
    <w:sdtContent>
      <w:p w:rsidR="00655996" w:rsidRDefault="00737E9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3F6">
          <w:rPr>
            <w:noProof/>
          </w:rPr>
          <w:t>1</w:t>
        </w:r>
        <w:r>
          <w:fldChar w:fldCharType="end"/>
        </w:r>
      </w:p>
    </w:sdtContent>
  </w:sdt>
  <w:p w:rsidR="00655996" w:rsidRDefault="0065599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6" w:rsidRDefault="0065599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77" w:rsidRDefault="00560E77">
      <w:r>
        <w:separator/>
      </w:r>
    </w:p>
  </w:footnote>
  <w:footnote w:type="continuationSeparator" w:id="0">
    <w:p w:rsidR="00560E77" w:rsidRDefault="00560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6" w:rsidRDefault="0065599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6" w:rsidRDefault="0065599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6" w:rsidRDefault="0065599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4D9"/>
    <w:multiLevelType w:val="multilevel"/>
    <w:tmpl w:val="DB144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96"/>
    <w:rsid w:val="00560E77"/>
    <w:rsid w:val="00655996"/>
    <w:rsid w:val="00737E98"/>
    <w:rsid w:val="009333F6"/>
    <w:rsid w:val="00B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2026-06-25T09:26:00Z</dcterms:created>
  <dcterms:modified xsi:type="dcterms:W3CDTF">2026-06-25T09:26:00Z</dcterms:modified>
</cp:coreProperties>
</file>